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26C2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04DFD88">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B03F8C9">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03.080.30</w:t>
            </w:r>
            <w:r>
              <w:rPr>
                <w:rFonts w:ascii="黑体" w:hAnsi="黑体" w:eastAsia="黑体"/>
                <w:sz w:val="21"/>
                <w:szCs w:val="21"/>
              </w:rPr>
              <w:fldChar w:fldCharType="end"/>
            </w:r>
            <w:bookmarkEnd w:id="0"/>
          </w:p>
        </w:tc>
      </w:tr>
      <w:tr w14:paraId="0653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950AB2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91597F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6C25A78">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CPMI</w:t>
                  </w:r>
                  <w:r>
                    <w:fldChar w:fldCharType="end"/>
                  </w:r>
                  <w:bookmarkEnd w:id="1"/>
                </w:p>
              </w:tc>
            </w:tr>
          </w:tbl>
          <w:p w14:paraId="5C74C26A">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K7020</w:t>
            </w:r>
            <w:r>
              <w:rPr>
                <w:rFonts w:ascii="黑体" w:hAnsi="黑体" w:eastAsia="黑体"/>
                <w:sz w:val="21"/>
                <w:szCs w:val="21"/>
              </w:rPr>
              <w:fldChar w:fldCharType="end"/>
            </w:r>
            <w:bookmarkEnd w:id="2"/>
          </w:p>
        </w:tc>
      </w:tr>
    </w:tbl>
    <w:p w14:paraId="42C5D594">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A9F75DE">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     </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2799D18">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E8C5438">
      <w:pPr>
        <w:pStyle w:val="50"/>
        <w:framePr w:w="9639" w:h="6976" w:hRule="exact" w:hSpace="0" w:vSpace="0" w:wrap="around" w:hAnchor="page" w:y="6408"/>
        <w:jc w:val="center"/>
        <w:rPr>
          <w:rFonts w:hint="eastAsia" w:ascii="黑体" w:hAnsi="黑体" w:eastAsia="黑体"/>
          <w:b w:val="0"/>
          <w:bCs w:val="0"/>
          <w:w w:val="100"/>
        </w:rPr>
      </w:pPr>
    </w:p>
    <w:p w14:paraId="4887D284">
      <w:pPr>
        <w:pStyle w:val="197"/>
        <w:framePr w:h="6974" w:hRule="exact" w:wrap="around" w:x="1419" w:anchorLock="1"/>
        <w:rPr>
          <w:rFonts w:hint="eastAsia"/>
        </w:rPr>
      </w:pPr>
      <w:r>
        <w:rPr>
          <w:rFonts w:hint="eastAsia"/>
        </w:rPr>
        <w:t>医院物业  运送服务</w:t>
      </w:r>
    </w:p>
    <w:p w14:paraId="1DA3FA8E">
      <w:pPr>
        <w:framePr w:w="9639" w:h="6974" w:hRule="exact" w:wrap="around" w:vAnchor="page" w:hAnchor="page" w:x="1419" w:y="6408" w:anchorLock="1"/>
        <w:ind w:left="-1418"/>
      </w:pPr>
    </w:p>
    <w:p w14:paraId="36CFE2F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Hospital property  Delivery services</w:t>
      </w:r>
      <w:r>
        <w:rPr>
          <w:rFonts w:eastAsia="黑体"/>
          <w:szCs w:val="28"/>
        </w:rPr>
        <w:fldChar w:fldCharType="end"/>
      </w:r>
      <w:bookmarkEnd w:id="8"/>
    </w:p>
    <w:p w14:paraId="60420AB8">
      <w:pPr>
        <w:framePr w:w="9639" w:h="6974" w:hRule="exact" w:wrap="around" w:vAnchor="page" w:hAnchor="page" w:x="1419" w:y="6408" w:anchorLock="1"/>
        <w:spacing w:line="760" w:lineRule="exact"/>
        <w:ind w:left="-1418"/>
      </w:pPr>
    </w:p>
    <w:p w14:paraId="60A22682">
      <w:pPr>
        <w:pStyle w:val="125"/>
        <w:framePr w:w="9639" w:h="6974" w:hRule="exact" w:wrap="around" w:vAnchor="page" w:hAnchor="page" w:x="1419" w:y="6408" w:anchorLock="1"/>
        <w:textAlignment w:val="bottom"/>
        <w:rPr>
          <w:rFonts w:eastAsia="黑体"/>
          <w:szCs w:val="28"/>
        </w:rPr>
      </w:pPr>
    </w:p>
    <w:p w14:paraId="47AC381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34F1D082">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3BD8DD80">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09B63BEA">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2F252D44">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中国物业管理协会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93E1B80">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5BC304E">
      <w:pPr>
        <w:pStyle w:val="91"/>
        <w:spacing w:after="360"/>
      </w:pPr>
      <w:bookmarkStart w:id="18" w:name="BookMark1"/>
      <w:bookmarkStart w:id="19" w:name="_Toc184830423"/>
      <w:r>
        <w:rPr>
          <w:rFonts w:hint="eastAsia"/>
          <w:spacing w:val="320"/>
        </w:rPr>
        <w:t>目</w:t>
      </w:r>
      <w:r>
        <w:rPr>
          <w:rFonts w:hint="eastAsia"/>
        </w:rPr>
        <w:t>次</w:t>
      </w:r>
    </w:p>
    <w:p w14:paraId="7F961C30">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"_Toc184893945"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_Toc184893945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3CC4674E">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"_Toc184893946"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_Toc184893946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5BBFD91">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"_Toc184893947"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_Toc184893947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7FB8289">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"_Toc184893948"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_Toc184893948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6CB99F5">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"_Toc184893957" </w:instrText>
      </w:r>
      <w:r>
        <w:fldChar w:fldCharType="separate"/>
      </w:r>
      <w:r>
        <w:rPr>
          <w:rStyle w:val="32"/>
          <w:rFonts w:hint="eastAsia"/>
        </w:rPr>
        <w:t>4</w:t>
      </w:r>
      <w:r>
        <w:rPr>
          <w:rStyle w:val="32"/>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_Toc184893957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BDE4430">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"_Toc184893958" </w:instrText>
      </w:r>
      <w:r>
        <w:fldChar w:fldCharType="separate"/>
      </w:r>
      <w:r>
        <w:rPr>
          <w:rStyle w:val="32"/>
          <w:rFonts w:hint="eastAsia"/>
          <w14:scene3d>
            <w14:lightRig w14:rig="threePt" w14:dir="t">
              <w14:rot w14:lat="0" w14:lon="0" w14:rev="0"/>
            </w14:lightRig>
          </w14:scene3d>
        </w:rPr>
        <w:t>4.1</w:t>
      </w:r>
      <w:r>
        <w:rPr>
          <w:rStyle w:val="32"/>
          <w14:scene3d>
            <w14:lightRig w14:rig="threePt" w14:dir="t">
              <w14:rot w14:lat="0" w14:lon="0" w14:rev="0"/>
            </w14:lightRig>
          </w14:scene3d>
        </w:rPr>
        <w:t xml:space="preserve"> </w:t>
      </w:r>
      <w:r>
        <w:rPr>
          <w:rStyle w:val="32"/>
          <w:rFonts w:hint="eastAsia"/>
        </w:rPr>
        <w:t xml:space="preserve"> 服务机构</w:t>
      </w:r>
      <w:r>
        <w:rPr>
          <w:rFonts w:hint="eastAsia"/>
        </w:rPr>
        <w:tab/>
      </w:r>
      <w:r>
        <w:rPr>
          <w:rFonts w:hint="eastAsia"/>
        </w:rPr>
        <w:fldChar w:fldCharType="begin"/>
      </w:r>
      <w:r>
        <w:rPr>
          <w:rFonts w:hint="eastAsia"/>
        </w:rPr>
        <w:instrText xml:space="preserve"> </w:instrText>
      </w:r>
      <w:r>
        <w:instrText xml:space="preserve">PAGEREF _Toc184893958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8EACCC4">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"_Toc184893959" </w:instrText>
      </w:r>
      <w:r>
        <w:fldChar w:fldCharType="separate"/>
      </w:r>
      <w:r>
        <w:rPr>
          <w:rStyle w:val="32"/>
          <w:rFonts w:hint="eastAsia"/>
          <w14:scene3d>
            <w14:lightRig w14:rig="threePt" w14:dir="t">
              <w14:rot w14:lat="0" w14:lon="0" w14:rev="0"/>
            </w14:lightRig>
          </w14:scene3d>
        </w:rPr>
        <w:t>4.2</w:t>
      </w:r>
      <w:r>
        <w:rPr>
          <w:rStyle w:val="32"/>
          <w14:scene3d>
            <w14:lightRig w14:rig="threePt" w14:dir="t">
              <w14:rot w14:lat="0" w14:lon="0" w14:rev="0"/>
            </w14:lightRig>
          </w14:scene3d>
        </w:rPr>
        <w:t xml:space="preserve"> </w:t>
      </w:r>
      <w:r>
        <w:rPr>
          <w:rStyle w:val="32"/>
          <w:rFonts w:hint="eastAsia"/>
        </w:rPr>
        <w:t xml:space="preserve"> 运送人员</w:t>
      </w:r>
      <w:r>
        <w:rPr>
          <w:rFonts w:hint="eastAsia"/>
        </w:rPr>
        <w:tab/>
      </w:r>
      <w:r>
        <w:rPr>
          <w:rFonts w:hint="eastAsia"/>
        </w:rPr>
        <w:fldChar w:fldCharType="begin"/>
      </w:r>
      <w:r>
        <w:rPr>
          <w:rFonts w:hint="eastAsia"/>
        </w:rPr>
        <w:instrText xml:space="preserve"> </w:instrText>
      </w:r>
      <w:r>
        <w:instrText xml:space="preserve">PAGEREF _Toc184893959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2BE4144">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"_Toc184893960" </w:instrText>
      </w:r>
      <w:r>
        <w:fldChar w:fldCharType="separate"/>
      </w:r>
      <w:r>
        <w:rPr>
          <w:rStyle w:val="32"/>
          <w:rFonts w:hint="eastAsia"/>
          <w14:scene3d>
            <w14:lightRig w14:rig="threePt" w14:dir="t">
              <w14:rot w14:lat="0" w14:lon="0" w14:rev="0"/>
            </w14:lightRig>
          </w14:scene3d>
        </w:rPr>
        <w:t>4.3</w:t>
      </w:r>
      <w:r>
        <w:rPr>
          <w:rStyle w:val="32"/>
          <w14:scene3d>
            <w14:lightRig w14:rig="threePt" w14:dir="t">
              <w14:rot w14:lat="0" w14:lon="0" w14:rev="0"/>
            </w14:lightRig>
          </w14:scene3d>
        </w:rPr>
        <w:t xml:space="preserve"> </w:t>
      </w:r>
      <w:r>
        <w:rPr>
          <w:rStyle w:val="32"/>
          <w:rFonts w:hint="eastAsia"/>
        </w:rPr>
        <w:t xml:space="preserve"> 运送工具</w:t>
      </w:r>
      <w:r>
        <w:rPr>
          <w:rFonts w:hint="eastAsia"/>
        </w:rPr>
        <w:tab/>
      </w:r>
      <w:r>
        <w:rPr>
          <w:rFonts w:hint="eastAsia"/>
        </w:rPr>
        <w:fldChar w:fldCharType="begin"/>
      </w:r>
      <w:r>
        <w:rPr>
          <w:rFonts w:hint="eastAsia"/>
        </w:rPr>
        <w:instrText xml:space="preserve"> </w:instrText>
      </w:r>
      <w:r>
        <w:instrText xml:space="preserve">PAGEREF _Toc184893960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7DA7ACF">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"_Toc184893961" </w:instrText>
      </w:r>
      <w:r>
        <w:fldChar w:fldCharType="separate"/>
      </w:r>
      <w:r>
        <w:rPr>
          <w:rStyle w:val="32"/>
          <w:rFonts w:hint="eastAsia"/>
          <w14:scene3d>
            <w14:lightRig w14:rig="threePt" w14:dir="t">
              <w14:rot w14:lat="0" w14:lon="0" w14:rev="0"/>
            </w14:lightRig>
          </w14:scene3d>
        </w:rPr>
        <w:t>4.4</w:t>
      </w:r>
      <w:r>
        <w:rPr>
          <w:rStyle w:val="32"/>
          <w14:scene3d>
            <w14:lightRig w14:rig="threePt" w14:dir="t">
              <w14:rot w14:lat="0" w14:lon="0" w14:rev="0"/>
            </w14:lightRig>
          </w14:scene3d>
        </w:rPr>
        <w:t xml:space="preserve"> </w:t>
      </w:r>
      <w:r>
        <w:rPr>
          <w:rStyle w:val="32"/>
          <w:rFonts w:hint="eastAsia"/>
        </w:rPr>
        <w:t xml:space="preserve"> 制度管理</w:t>
      </w:r>
      <w:r>
        <w:rPr>
          <w:rFonts w:hint="eastAsia"/>
        </w:rPr>
        <w:tab/>
      </w:r>
      <w:r>
        <w:rPr>
          <w:rFonts w:hint="eastAsia"/>
        </w:rPr>
        <w:fldChar w:fldCharType="begin"/>
      </w:r>
      <w:r>
        <w:rPr>
          <w:rFonts w:hint="eastAsia"/>
        </w:rPr>
        <w:instrText xml:space="preserve"> </w:instrText>
      </w:r>
      <w:r>
        <w:instrText xml:space="preserve">PAGEREF _Toc184893961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3A63E60">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"_Toc184893962" </w:instrText>
      </w:r>
      <w:r>
        <w:fldChar w:fldCharType="separate"/>
      </w:r>
      <w:r>
        <w:rPr>
          <w:rStyle w:val="32"/>
          <w:rFonts w:hint="eastAsia"/>
          <w14:scene3d>
            <w14:lightRig w14:rig="threePt" w14:dir="t">
              <w14:rot w14:lat="0" w14:lon="0" w14:rev="0"/>
            </w14:lightRig>
          </w14:scene3d>
        </w:rPr>
        <w:t>4.5</w:t>
      </w:r>
      <w:r>
        <w:rPr>
          <w:rStyle w:val="32"/>
          <w14:scene3d>
            <w14:lightRig w14:rig="threePt" w14:dir="t">
              <w14:rot w14:lat="0" w14:lon="0" w14:rev="0"/>
            </w14:lightRig>
          </w14:scene3d>
        </w:rPr>
        <w:t xml:space="preserve"> </w:t>
      </w:r>
      <w:r>
        <w:rPr>
          <w:rStyle w:val="32"/>
          <w:rFonts w:hint="eastAsia"/>
        </w:rPr>
        <w:t xml:space="preserve"> 防护管理</w:t>
      </w:r>
      <w:r>
        <w:rPr>
          <w:rFonts w:hint="eastAsia"/>
        </w:rPr>
        <w:tab/>
      </w:r>
      <w:r>
        <w:rPr>
          <w:rFonts w:hint="eastAsia"/>
        </w:rPr>
        <w:fldChar w:fldCharType="begin"/>
      </w:r>
      <w:r>
        <w:rPr>
          <w:rFonts w:hint="eastAsia"/>
        </w:rPr>
        <w:instrText xml:space="preserve"> </w:instrText>
      </w:r>
      <w:r>
        <w:instrText xml:space="preserve">PAGEREF _Toc184893962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BB3DE4A">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"_Toc184893963" </w:instrText>
      </w:r>
      <w:r>
        <w:fldChar w:fldCharType="separate"/>
      </w:r>
      <w:r>
        <w:rPr>
          <w:rStyle w:val="32"/>
          <w:rFonts w:hint="eastAsia"/>
          <w14:scene3d>
            <w14:lightRig w14:rig="threePt" w14:dir="t">
              <w14:rot w14:lat="0" w14:lon="0" w14:rev="0"/>
            </w14:lightRig>
          </w14:scene3d>
        </w:rPr>
        <w:t>4.6</w:t>
      </w:r>
      <w:r>
        <w:rPr>
          <w:rStyle w:val="32"/>
          <w14:scene3d>
            <w14:lightRig w14:rig="threePt" w14:dir="t">
              <w14:rot w14:lat="0" w14:lon="0" w14:rev="0"/>
            </w14:lightRig>
          </w14:scene3d>
        </w:rPr>
        <w:t xml:space="preserve"> </w:t>
      </w:r>
      <w:r>
        <w:rPr>
          <w:rStyle w:val="32"/>
          <w:rFonts w:hint="eastAsia"/>
        </w:rPr>
        <w:t xml:space="preserve"> 服务质量</w:t>
      </w:r>
      <w:r>
        <w:rPr>
          <w:rFonts w:hint="eastAsia"/>
        </w:rPr>
        <w:tab/>
      </w:r>
      <w:r>
        <w:rPr>
          <w:rFonts w:hint="eastAsia"/>
        </w:rPr>
        <w:fldChar w:fldCharType="begin"/>
      </w:r>
      <w:r>
        <w:rPr>
          <w:rFonts w:hint="eastAsia"/>
        </w:rPr>
        <w:instrText xml:space="preserve"> </w:instrText>
      </w:r>
      <w:r>
        <w:instrText xml:space="preserve">PAGEREF _Toc184893963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E6388A2">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"_Toc184893964" </w:instrText>
      </w:r>
      <w:r>
        <w:fldChar w:fldCharType="separate"/>
      </w:r>
      <w:r>
        <w:rPr>
          <w:rStyle w:val="32"/>
          <w:rFonts w:hint="eastAsia"/>
          <w14:scene3d>
            <w14:lightRig w14:rig="threePt" w14:dir="t">
              <w14:rot w14:lat="0" w14:lon="0" w14:rev="0"/>
            </w14:lightRig>
          </w14:scene3d>
        </w:rPr>
        <w:t>4.7</w:t>
      </w:r>
      <w:r>
        <w:rPr>
          <w:rStyle w:val="32"/>
          <w14:scene3d>
            <w14:lightRig w14:rig="threePt" w14:dir="t">
              <w14:rot w14:lat="0" w14:lon="0" w14:rev="0"/>
            </w14:lightRig>
          </w14:scene3d>
        </w:rPr>
        <w:t xml:space="preserve"> </w:t>
      </w:r>
      <w:r>
        <w:rPr>
          <w:rStyle w:val="32"/>
          <w:rFonts w:hint="eastAsia"/>
        </w:rPr>
        <w:t xml:space="preserve"> 应急处置</w:t>
      </w:r>
      <w:r>
        <w:rPr>
          <w:rFonts w:hint="eastAsia"/>
        </w:rPr>
        <w:tab/>
      </w:r>
      <w:r>
        <w:rPr>
          <w:rFonts w:hint="eastAsia"/>
        </w:rPr>
        <w:fldChar w:fldCharType="begin"/>
      </w:r>
      <w:r>
        <w:rPr>
          <w:rFonts w:hint="eastAsia"/>
        </w:rPr>
        <w:instrText xml:space="preserve"> </w:instrText>
      </w:r>
      <w:r>
        <w:instrText xml:space="preserve">PAGEREF _Toc184893964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B7DA131">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"_Toc184893965" </w:instrText>
      </w:r>
      <w:r>
        <w:fldChar w:fldCharType="separate"/>
      </w:r>
      <w:r>
        <w:rPr>
          <w:rStyle w:val="32"/>
          <w:rFonts w:hint="eastAsia"/>
        </w:rPr>
        <w:t>5</w:t>
      </w:r>
      <w:r>
        <w:rPr>
          <w:rStyle w:val="32"/>
        </w:rPr>
        <w:t xml:space="preserve"> </w:t>
      </w:r>
      <w:r>
        <w:rPr>
          <w:rStyle w:val="32"/>
          <w:rFonts w:hint="eastAsia"/>
        </w:rPr>
        <w:t xml:space="preserve"> 运送流程</w:t>
      </w:r>
      <w:r>
        <w:rPr>
          <w:rFonts w:hint="eastAsia"/>
        </w:rPr>
        <w:tab/>
      </w:r>
      <w:r>
        <w:rPr>
          <w:rFonts w:hint="eastAsia"/>
        </w:rPr>
        <w:fldChar w:fldCharType="begin"/>
      </w:r>
      <w:r>
        <w:rPr>
          <w:rFonts w:hint="eastAsia"/>
        </w:rPr>
        <w:instrText xml:space="preserve"> </w:instrText>
      </w:r>
      <w:r>
        <w:instrText xml:space="preserve">PAGEREF _Toc184893965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D9DB5AE">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"_Toc184893966" </w:instrText>
      </w:r>
      <w:r>
        <w:fldChar w:fldCharType="separate"/>
      </w:r>
      <w:r>
        <w:rPr>
          <w:rStyle w:val="32"/>
          <w:rFonts w:hint="eastAsia"/>
        </w:rPr>
        <w:t>6</w:t>
      </w:r>
      <w:r>
        <w:rPr>
          <w:rStyle w:val="32"/>
        </w:rPr>
        <w:t xml:space="preserve"> </w:t>
      </w:r>
      <w:r>
        <w:rPr>
          <w:rStyle w:val="32"/>
          <w:rFonts w:hint="eastAsia"/>
        </w:rPr>
        <w:t xml:space="preserve"> 服务要求</w:t>
      </w:r>
      <w:r>
        <w:rPr>
          <w:rFonts w:hint="eastAsia"/>
        </w:rPr>
        <w:tab/>
      </w:r>
      <w:r>
        <w:rPr>
          <w:rFonts w:hint="eastAsia"/>
        </w:rPr>
        <w:fldChar w:fldCharType="begin"/>
      </w:r>
      <w:r>
        <w:rPr>
          <w:rFonts w:hint="eastAsia"/>
        </w:rPr>
        <w:instrText xml:space="preserve"> </w:instrText>
      </w:r>
      <w:r>
        <w:instrText xml:space="preserve">PAGEREF _Toc184893966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64FCF18">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"_Toc184893967" </w:instrText>
      </w:r>
      <w:r>
        <w:fldChar w:fldCharType="separate"/>
      </w:r>
      <w:r>
        <w:rPr>
          <w:rStyle w:val="32"/>
          <w:rFonts w:hint="eastAsia"/>
          <w14:scene3d>
            <w14:lightRig w14:rig="threePt" w14:dir="t">
              <w14:rot w14:lat="0" w14:lon="0" w14:rev="0"/>
            </w14:lightRig>
          </w14:scene3d>
        </w:rPr>
        <w:t>6.1</w:t>
      </w:r>
      <w:r>
        <w:rPr>
          <w:rStyle w:val="32"/>
          <w14:scene3d>
            <w14:lightRig w14:rig="threePt" w14:dir="t">
              <w14:rot w14:lat="0" w14:lon="0" w14:rev="0"/>
            </w14:lightRig>
          </w14:scene3d>
        </w:rPr>
        <w:t xml:space="preserve"> </w:t>
      </w:r>
      <w:r>
        <w:rPr>
          <w:rStyle w:val="32"/>
          <w:rFonts w:hint="eastAsia"/>
        </w:rPr>
        <w:t xml:space="preserve"> 一般要求</w:t>
      </w:r>
      <w:r>
        <w:rPr>
          <w:rFonts w:hint="eastAsia"/>
        </w:rPr>
        <w:tab/>
      </w:r>
      <w:r>
        <w:rPr>
          <w:rFonts w:hint="eastAsia"/>
        </w:rPr>
        <w:fldChar w:fldCharType="begin"/>
      </w:r>
      <w:r>
        <w:rPr>
          <w:rFonts w:hint="eastAsia"/>
        </w:rPr>
        <w:instrText xml:space="preserve"> </w:instrText>
      </w:r>
      <w:r>
        <w:instrText xml:space="preserve">PAGEREF _Toc184893967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EC8A15C">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"_Toc184893968" </w:instrText>
      </w:r>
      <w:r>
        <w:fldChar w:fldCharType="separate"/>
      </w:r>
      <w:r>
        <w:rPr>
          <w:rStyle w:val="32"/>
          <w:rFonts w:hint="eastAsia"/>
          <w14:scene3d>
            <w14:lightRig w14:rig="threePt" w14:dir="t">
              <w14:rot w14:lat="0" w14:lon="0" w14:rev="0"/>
            </w14:lightRig>
          </w14:scene3d>
        </w:rPr>
        <w:t>6.2</w:t>
      </w:r>
      <w:r>
        <w:rPr>
          <w:rStyle w:val="32"/>
          <w14:scene3d>
            <w14:lightRig w14:rig="threePt" w14:dir="t">
              <w14:rot w14:lat="0" w14:lon="0" w14:rev="0"/>
            </w14:lightRig>
          </w14:scene3d>
        </w:rPr>
        <w:t xml:space="preserve"> </w:t>
      </w:r>
      <w:r>
        <w:rPr>
          <w:rStyle w:val="32"/>
          <w:rFonts w:hint="eastAsia"/>
        </w:rPr>
        <w:t xml:space="preserve"> 患者</w:t>
      </w:r>
      <w:r>
        <w:rPr>
          <w:rFonts w:hint="eastAsia"/>
        </w:rPr>
        <w:tab/>
      </w:r>
      <w:r>
        <w:rPr>
          <w:rFonts w:hint="eastAsia"/>
        </w:rPr>
        <w:fldChar w:fldCharType="begin"/>
      </w:r>
      <w:r>
        <w:rPr>
          <w:rFonts w:hint="eastAsia"/>
        </w:rPr>
        <w:instrText xml:space="preserve"> </w:instrText>
      </w:r>
      <w:r>
        <w:instrText xml:space="preserve">PAGEREF _Toc184893968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1E337DD">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"_Toc184893969" </w:instrText>
      </w:r>
      <w:r>
        <w:fldChar w:fldCharType="separate"/>
      </w:r>
      <w:r>
        <w:rPr>
          <w:rStyle w:val="32"/>
          <w:rFonts w:hint="eastAsia"/>
          <w14:scene3d>
            <w14:lightRig w14:rig="threePt" w14:dir="t">
              <w14:rot w14:lat="0" w14:lon="0" w14:rev="0"/>
            </w14:lightRig>
          </w14:scene3d>
        </w:rPr>
        <w:t>6.3</w:t>
      </w:r>
      <w:r>
        <w:rPr>
          <w:rStyle w:val="32"/>
          <w14:scene3d>
            <w14:lightRig w14:rig="threePt" w14:dir="t">
              <w14:rot w14:lat="0" w14:lon="0" w14:rev="0"/>
            </w14:lightRig>
          </w14:scene3d>
        </w:rPr>
        <w:t xml:space="preserve"> </w:t>
      </w:r>
      <w:r>
        <w:rPr>
          <w:rStyle w:val="32"/>
          <w:rFonts w:hint="eastAsia"/>
        </w:rPr>
        <w:t xml:space="preserve"> 标本</w:t>
      </w:r>
      <w:r>
        <w:rPr>
          <w:rFonts w:hint="eastAsia"/>
        </w:rPr>
        <w:tab/>
      </w:r>
      <w:r>
        <w:rPr>
          <w:rFonts w:hint="eastAsia"/>
        </w:rPr>
        <w:fldChar w:fldCharType="begin"/>
      </w:r>
      <w:r>
        <w:rPr>
          <w:rFonts w:hint="eastAsia"/>
        </w:rPr>
        <w:instrText xml:space="preserve"> </w:instrText>
      </w:r>
      <w:r>
        <w:instrText xml:space="preserve">PAGEREF _Toc184893969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4E2F347">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"_Toc184893970" </w:instrText>
      </w:r>
      <w:r>
        <w:fldChar w:fldCharType="separate"/>
      </w:r>
      <w:r>
        <w:rPr>
          <w:rStyle w:val="32"/>
          <w:rFonts w:hint="eastAsia"/>
          <w14:scene3d>
            <w14:lightRig w14:rig="threePt" w14:dir="t">
              <w14:rot w14:lat="0" w14:lon="0" w14:rev="0"/>
            </w14:lightRig>
          </w14:scene3d>
        </w:rPr>
        <w:t>6.4</w:t>
      </w:r>
      <w:r>
        <w:rPr>
          <w:rStyle w:val="32"/>
          <w14:scene3d>
            <w14:lightRig w14:rig="threePt" w14:dir="t">
              <w14:rot w14:lat="0" w14:lon="0" w14:rev="0"/>
            </w14:lightRig>
          </w14:scene3d>
        </w:rPr>
        <w:t xml:space="preserve"> </w:t>
      </w:r>
      <w:r>
        <w:rPr>
          <w:rStyle w:val="32"/>
          <w:rFonts w:hint="eastAsia"/>
        </w:rPr>
        <w:t xml:space="preserve"> 血液制品</w:t>
      </w:r>
      <w:r>
        <w:rPr>
          <w:rFonts w:hint="eastAsia"/>
        </w:rPr>
        <w:tab/>
      </w:r>
      <w:r>
        <w:rPr>
          <w:rFonts w:hint="eastAsia"/>
        </w:rPr>
        <w:fldChar w:fldCharType="begin"/>
      </w:r>
      <w:r>
        <w:rPr>
          <w:rFonts w:hint="eastAsia"/>
        </w:rPr>
        <w:instrText xml:space="preserve"> </w:instrText>
      </w:r>
      <w:r>
        <w:instrText xml:space="preserve">PAGEREF _Toc184893970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19BA409">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"_Toc184893971" </w:instrText>
      </w:r>
      <w:r>
        <w:fldChar w:fldCharType="separate"/>
      </w:r>
      <w:r>
        <w:rPr>
          <w:rStyle w:val="32"/>
          <w:rFonts w:hint="eastAsia"/>
          <w14:scene3d>
            <w14:lightRig w14:rig="threePt" w14:dir="t">
              <w14:rot w14:lat="0" w14:lon="0" w14:rev="0"/>
            </w14:lightRig>
          </w14:scene3d>
        </w:rPr>
        <w:t>6.5</w:t>
      </w:r>
      <w:r>
        <w:rPr>
          <w:rStyle w:val="32"/>
          <w14:scene3d>
            <w14:lightRig w14:rig="threePt" w14:dir="t">
              <w14:rot w14:lat="0" w14:lon="0" w14:rev="0"/>
            </w14:lightRig>
          </w14:scene3d>
        </w:rPr>
        <w:t xml:space="preserve"> </w:t>
      </w:r>
      <w:r>
        <w:rPr>
          <w:rStyle w:val="32"/>
          <w:rFonts w:hint="eastAsia"/>
        </w:rPr>
        <w:t xml:space="preserve"> 药品</w:t>
      </w:r>
      <w:r>
        <w:rPr>
          <w:rFonts w:hint="eastAsia"/>
        </w:rPr>
        <w:tab/>
      </w:r>
      <w:r>
        <w:rPr>
          <w:rFonts w:hint="eastAsia"/>
        </w:rPr>
        <w:fldChar w:fldCharType="begin"/>
      </w:r>
      <w:r>
        <w:rPr>
          <w:rFonts w:hint="eastAsia"/>
        </w:rPr>
        <w:instrText xml:space="preserve"> </w:instrText>
      </w:r>
      <w:r>
        <w:instrText xml:space="preserve">PAGEREF _Toc184893971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AF0E4C8">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"_Toc184893972" </w:instrText>
      </w:r>
      <w:r>
        <w:fldChar w:fldCharType="separate"/>
      </w:r>
      <w:r>
        <w:rPr>
          <w:rStyle w:val="32"/>
          <w:rFonts w:hint="eastAsia"/>
          <w14:scene3d>
            <w14:lightRig w14:rig="threePt" w14:dir="t">
              <w14:rot w14:lat="0" w14:lon="0" w14:rev="0"/>
            </w14:lightRig>
          </w14:scene3d>
        </w:rPr>
        <w:t>6.6</w:t>
      </w:r>
      <w:r>
        <w:rPr>
          <w:rStyle w:val="32"/>
          <w14:scene3d>
            <w14:lightRig w14:rig="threePt" w14:dir="t">
              <w14:rot w14:lat="0" w14:lon="0" w14:rev="0"/>
            </w14:lightRig>
          </w14:scene3d>
        </w:rPr>
        <w:t xml:space="preserve"> </w:t>
      </w:r>
      <w:r>
        <w:rPr>
          <w:rStyle w:val="32"/>
          <w:rFonts w:hint="eastAsia"/>
        </w:rPr>
        <w:t xml:space="preserve"> 文书</w:t>
      </w:r>
      <w:r>
        <w:rPr>
          <w:rFonts w:hint="eastAsia"/>
        </w:rPr>
        <w:tab/>
      </w:r>
      <w:r>
        <w:rPr>
          <w:rFonts w:hint="eastAsia"/>
        </w:rPr>
        <w:fldChar w:fldCharType="begin"/>
      </w:r>
      <w:r>
        <w:rPr>
          <w:rFonts w:hint="eastAsia"/>
        </w:rPr>
        <w:instrText xml:space="preserve"> </w:instrText>
      </w:r>
      <w:r>
        <w:instrText xml:space="preserve">PAGEREF _Toc184893972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6859BA1">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"_Toc184893973" </w:instrText>
      </w:r>
      <w:r>
        <w:fldChar w:fldCharType="separate"/>
      </w:r>
      <w:r>
        <w:rPr>
          <w:rStyle w:val="32"/>
          <w:rFonts w:hint="eastAsia"/>
          <w14:scene3d>
            <w14:lightRig w14:rig="threePt" w14:dir="t">
              <w14:rot w14:lat="0" w14:lon="0" w14:rev="0"/>
            </w14:lightRig>
          </w14:scene3d>
        </w:rPr>
        <w:t>6.7</w:t>
      </w:r>
      <w:r>
        <w:rPr>
          <w:rStyle w:val="32"/>
          <w14:scene3d>
            <w14:lightRig w14:rig="threePt" w14:dir="t">
              <w14:rot w14:lat="0" w14:lon="0" w14:rev="0"/>
            </w14:lightRig>
          </w14:scene3d>
        </w:rPr>
        <w:t xml:space="preserve"> </w:t>
      </w:r>
      <w:r>
        <w:rPr>
          <w:rStyle w:val="32"/>
          <w:rFonts w:hint="eastAsia"/>
        </w:rPr>
        <w:t xml:space="preserve"> 检验试管</w:t>
      </w:r>
      <w:r>
        <w:rPr>
          <w:rFonts w:hint="eastAsia"/>
        </w:rPr>
        <w:tab/>
      </w:r>
      <w:r>
        <w:rPr>
          <w:rFonts w:hint="eastAsia"/>
        </w:rPr>
        <w:fldChar w:fldCharType="begin"/>
      </w:r>
      <w:r>
        <w:rPr>
          <w:rFonts w:hint="eastAsia"/>
        </w:rPr>
        <w:instrText xml:space="preserve"> </w:instrText>
      </w:r>
      <w:r>
        <w:instrText xml:space="preserve">PAGEREF _Toc184893973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EB05A8F">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"_Toc184893974" </w:instrText>
      </w:r>
      <w:r>
        <w:fldChar w:fldCharType="separate"/>
      </w:r>
      <w:r>
        <w:rPr>
          <w:rStyle w:val="32"/>
          <w:rFonts w:hint="eastAsia"/>
          <w14:scene3d>
            <w14:lightRig w14:rig="threePt" w14:dir="t">
              <w14:rot w14:lat="0" w14:lon="0" w14:rev="0"/>
            </w14:lightRig>
          </w14:scene3d>
        </w:rPr>
        <w:t>6.8</w:t>
      </w:r>
      <w:r>
        <w:rPr>
          <w:rStyle w:val="32"/>
          <w14:scene3d>
            <w14:lightRig w14:rig="threePt" w14:dir="t">
              <w14:rot w14:lat="0" w14:lon="0" w14:rev="0"/>
            </w14:lightRig>
          </w14:scene3d>
        </w:rPr>
        <w:t xml:space="preserve"> </w:t>
      </w:r>
      <w:r>
        <w:rPr>
          <w:rStyle w:val="32"/>
          <w:rFonts w:hint="eastAsia"/>
        </w:rPr>
        <w:t xml:space="preserve"> 供应室消毒物品</w:t>
      </w:r>
      <w:r>
        <w:rPr>
          <w:rFonts w:hint="eastAsia"/>
        </w:rPr>
        <w:tab/>
      </w:r>
      <w:r>
        <w:rPr>
          <w:rFonts w:hint="eastAsia"/>
        </w:rPr>
        <w:fldChar w:fldCharType="begin"/>
      </w:r>
      <w:r>
        <w:rPr>
          <w:rFonts w:hint="eastAsia"/>
        </w:rPr>
        <w:instrText xml:space="preserve"> </w:instrText>
      </w:r>
      <w:r>
        <w:instrText xml:space="preserve">PAGEREF _Toc184893974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E8F0F84">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"_Toc184893975" </w:instrText>
      </w:r>
      <w:r>
        <w:fldChar w:fldCharType="separate"/>
      </w:r>
      <w:r>
        <w:rPr>
          <w:rStyle w:val="32"/>
          <w:rFonts w:hint="eastAsia"/>
          <w14:scene3d>
            <w14:lightRig w14:rig="threePt" w14:dir="t">
              <w14:rot w14:lat="0" w14:lon="0" w14:rev="0"/>
            </w14:lightRig>
          </w14:scene3d>
        </w:rPr>
        <w:t>6.9</w:t>
      </w:r>
      <w:r>
        <w:rPr>
          <w:rStyle w:val="32"/>
          <w14:scene3d>
            <w14:lightRig w14:rig="threePt" w14:dir="t">
              <w14:rot w14:lat="0" w14:lon="0" w14:rev="0"/>
            </w14:lightRig>
          </w14:scene3d>
        </w:rPr>
        <w:t xml:space="preserve"> </w:t>
      </w:r>
      <w:r>
        <w:rPr>
          <w:rStyle w:val="32"/>
          <w:rFonts w:hint="eastAsia"/>
        </w:rPr>
        <w:t xml:space="preserve"> 氧气瓶</w:t>
      </w:r>
      <w:r>
        <w:rPr>
          <w:rFonts w:hint="eastAsia"/>
        </w:rPr>
        <w:tab/>
      </w:r>
      <w:r>
        <w:rPr>
          <w:rFonts w:hint="eastAsia"/>
        </w:rPr>
        <w:fldChar w:fldCharType="begin"/>
      </w:r>
      <w:r>
        <w:rPr>
          <w:rFonts w:hint="eastAsia"/>
        </w:rPr>
        <w:instrText xml:space="preserve"> </w:instrText>
      </w:r>
      <w:r>
        <w:instrText xml:space="preserve">PAGEREF _Toc184893975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15326A0">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"_Toc184893976" </w:instrText>
      </w:r>
      <w:r>
        <w:fldChar w:fldCharType="separate"/>
      </w:r>
      <w:r>
        <w:rPr>
          <w:rStyle w:val="32"/>
          <w:rFonts w:hint="eastAsia"/>
          <w14:scene3d>
            <w14:lightRig w14:rig="threePt" w14:dir="t">
              <w14:rot w14:lat="0" w14:lon="0" w14:rev="0"/>
            </w14:lightRig>
          </w14:scene3d>
        </w:rPr>
        <w:t>6.10</w:t>
      </w:r>
      <w:r>
        <w:rPr>
          <w:rStyle w:val="32"/>
          <w14:scene3d>
            <w14:lightRig w14:rig="threePt" w14:dir="t">
              <w14:rot w14:lat="0" w14:lon="0" w14:rev="0"/>
            </w14:lightRig>
          </w14:scene3d>
        </w:rPr>
        <w:t xml:space="preserve"> </w:t>
      </w:r>
      <w:r>
        <w:rPr>
          <w:rStyle w:val="32"/>
          <w:rFonts w:hint="eastAsia"/>
        </w:rPr>
        <w:t xml:space="preserve"> 医疗废物</w:t>
      </w:r>
      <w:r>
        <w:rPr>
          <w:rFonts w:hint="eastAsia"/>
        </w:rPr>
        <w:tab/>
      </w:r>
      <w:r>
        <w:rPr>
          <w:rFonts w:hint="eastAsia"/>
        </w:rPr>
        <w:fldChar w:fldCharType="begin"/>
      </w:r>
      <w:r>
        <w:rPr>
          <w:rFonts w:hint="eastAsia"/>
        </w:rPr>
        <w:instrText xml:space="preserve"> </w:instrText>
      </w:r>
      <w:r>
        <w:instrText xml:space="preserve">PAGEREF _Toc184893976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DFDA2A3">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"_Toc184893977" </w:instrText>
      </w:r>
      <w:r>
        <w:fldChar w:fldCharType="separate"/>
      </w:r>
      <w:r>
        <w:rPr>
          <w:rStyle w:val="32"/>
          <w:rFonts w:hint="eastAsia"/>
        </w:rPr>
        <w:t>7</w:t>
      </w:r>
      <w:r>
        <w:rPr>
          <w:rStyle w:val="32"/>
        </w:rPr>
        <w:t xml:space="preserve"> </w:t>
      </w:r>
      <w:r>
        <w:rPr>
          <w:rStyle w:val="32"/>
          <w:rFonts w:hint="eastAsia"/>
        </w:rPr>
        <w:t xml:space="preserve"> 评价与改进</w:t>
      </w:r>
      <w:r>
        <w:rPr>
          <w:rFonts w:hint="eastAsia"/>
        </w:rPr>
        <w:tab/>
      </w:r>
      <w:r>
        <w:rPr>
          <w:rFonts w:hint="eastAsia"/>
        </w:rPr>
        <w:fldChar w:fldCharType="begin"/>
      </w:r>
      <w:r>
        <w:rPr>
          <w:rFonts w:hint="eastAsia"/>
        </w:rPr>
        <w:instrText xml:space="preserve"> </w:instrText>
      </w:r>
      <w:r>
        <w:instrText xml:space="preserve">PAGEREF _Toc184893977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655313E">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"_Toc184893978" </w:instrText>
      </w:r>
      <w:r>
        <w:fldChar w:fldCharType="separate"/>
      </w:r>
      <w:r>
        <w:rPr>
          <w:rStyle w:val="32"/>
          <w:rFonts w:hint="eastAsia"/>
          <w14:scene3d>
            <w14:lightRig w14:rig="threePt" w14:dir="t">
              <w14:rot w14:lat="0" w14:lon="0" w14:rev="0"/>
            </w14:lightRig>
          </w14:scene3d>
        </w:rPr>
        <w:t>7.1</w:t>
      </w:r>
      <w:r>
        <w:rPr>
          <w:rStyle w:val="32"/>
          <w14:scene3d>
            <w14:lightRig w14:rig="threePt" w14:dir="t">
              <w14:rot w14:lat="0" w14:lon="0" w14:rev="0"/>
            </w14:lightRig>
          </w14:scene3d>
        </w:rPr>
        <w:t xml:space="preserve"> </w:t>
      </w:r>
      <w:r>
        <w:rPr>
          <w:rStyle w:val="32"/>
          <w:rFonts w:hint="eastAsia"/>
        </w:rPr>
        <w:t xml:space="preserve"> 评价</w:t>
      </w:r>
      <w:r>
        <w:rPr>
          <w:rFonts w:hint="eastAsia"/>
        </w:rPr>
        <w:tab/>
      </w:r>
      <w:r>
        <w:rPr>
          <w:rFonts w:hint="eastAsia"/>
        </w:rPr>
        <w:fldChar w:fldCharType="begin"/>
      </w:r>
      <w:r>
        <w:rPr>
          <w:rFonts w:hint="eastAsia"/>
        </w:rPr>
        <w:instrText xml:space="preserve"> </w:instrText>
      </w:r>
      <w:r>
        <w:instrText xml:space="preserve">PAGEREF _Toc184893978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D4ECBD2">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"_Toc184893979" </w:instrText>
      </w:r>
      <w:r>
        <w:fldChar w:fldCharType="separate"/>
      </w:r>
      <w:r>
        <w:rPr>
          <w:rStyle w:val="32"/>
          <w:rFonts w:hint="eastAsia"/>
          <w14:scene3d>
            <w14:lightRig w14:rig="threePt" w14:dir="t">
              <w14:rot w14:lat="0" w14:lon="0" w14:rev="0"/>
            </w14:lightRig>
          </w14:scene3d>
        </w:rPr>
        <w:t>7.2</w:t>
      </w:r>
      <w:r>
        <w:rPr>
          <w:rStyle w:val="32"/>
          <w14:scene3d>
            <w14:lightRig w14:rig="threePt" w14:dir="t">
              <w14:rot w14:lat="0" w14:lon="0" w14:rev="0"/>
            </w14:lightRig>
          </w14:scene3d>
        </w:rPr>
        <w:t xml:space="preserve"> </w:t>
      </w:r>
      <w:r>
        <w:rPr>
          <w:rStyle w:val="32"/>
          <w:rFonts w:hint="eastAsia"/>
        </w:rPr>
        <w:t xml:space="preserve"> 改进</w:t>
      </w:r>
      <w:r>
        <w:rPr>
          <w:rFonts w:hint="eastAsia"/>
        </w:rPr>
        <w:tab/>
      </w:r>
      <w:r>
        <w:rPr>
          <w:rFonts w:hint="eastAsia"/>
        </w:rPr>
        <w:fldChar w:fldCharType="begin"/>
      </w:r>
      <w:r>
        <w:rPr>
          <w:rFonts w:hint="eastAsia"/>
        </w:rPr>
        <w:instrText xml:space="preserve"> </w:instrText>
      </w:r>
      <w:r>
        <w:instrText xml:space="preserve">PAGEREF _Toc184893979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2EE2F40">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"_Toc184893980" </w:instrText>
      </w:r>
      <w:r>
        <w:fldChar w:fldCharType="separate"/>
      </w:r>
      <w:r>
        <w:rPr>
          <w:rStyle w:val="32"/>
          <w:rFonts w:hint="eastAsia"/>
        </w:rPr>
        <w:t>附录A（规范性）</w:t>
      </w:r>
      <w:r>
        <w:rPr>
          <w:rStyle w:val="32"/>
        </w:rPr>
        <w:t xml:space="preserve"> </w:t>
      </w:r>
      <w:r>
        <w:rPr>
          <w:rStyle w:val="32"/>
          <w:rFonts w:hint="eastAsia"/>
        </w:rPr>
        <w:t xml:space="preserve"> 运送时间表</w:t>
      </w:r>
      <w:r>
        <w:rPr>
          <w:rFonts w:hint="eastAsia"/>
        </w:rPr>
        <w:tab/>
      </w:r>
      <w:r>
        <w:rPr>
          <w:rFonts w:hint="eastAsia"/>
        </w:rPr>
        <w:fldChar w:fldCharType="begin"/>
      </w:r>
      <w:r>
        <w:rPr>
          <w:rFonts w:hint="eastAsia"/>
        </w:rPr>
        <w:instrText xml:space="preserve"> </w:instrText>
      </w:r>
      <w:r>
        <w:instrText xml:space="preserve">PAGEREF _Toc184893980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76977CAB">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"_Toc184893981" </w:instrText>
      </w:r>
      <w:r>
        <w:fldChar w:fldCharType="separate"/>
      </w:r>
      <w:r>
        <w:rPr>
          <w:rStyle w:val="32"/>
          <w:rFonts w:hint="eastAsia"/>
        </w:rPr>
        <w:t>附录B（规范性）</w:t>
      </w:r>
      <w:r>
        <w:rPr>
          <w:rStyle w:val="32"/>
        </w:rPr>
        <w:t xml:space="preserve"> </w:t>
      </w:r>
      <w:r>
        <w:rPr>
          <w:rStyle w:val="32"/>
          <w:rFonts w:hint="eastAsia"/>
        </w:rPr>
        <w:t xml:space="preserve"> 运送流程图</w:t>
      </w:r>
      <w:r>
        <w:rPr>
          <w:rFonts w:hint="eastAsia"/>
        </w:rPr>
        <w:tab/>
      </w:r>
      <w:r>
        <w:rPr>
          <w:rFonts w:hint="eastAsia"/>
        </w:rPr>
        <w:fldChar w:fldCharType="begin"/>
      </w:r>
      <w:r>
        <w:rPr>
          <w:rFonts w:hint="eastAsia"/>
        </w:rPr>
        <w:instrText xml:space="preserve"> </w:instrText>
      </w:r>
      <w:r>
        <w:instrText xml:space="preserve">PAGEREF _Toc184893981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2C96A4D5">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"_Toc184893982" </w:instrText>
      </w:r>
      <w:r>
        <w:fldChar w:fldCharType="separate"/>
      </w:r>
      <w:r>
        <w:rPr>
          <w:rStyle w:val="32"/>
          <w:rFonts w:hint="eastAsia"/>
        </w:rPr>
        <w:t>附录C（规范性）</w:t>
      </w:r>
      <w:r>
        <w:rPr>
          <w:rStyle w:val="32"/>
        </w:rPr>
        <w:t xml:space="preserve"> </w:t>
      </w:r>
      <w:r>
        <w:rPr>
          <w:rStyle w:val="32"/>
          <w:rFonts w:hint="eastAsia"/>
        </w:rPr>
        <w:t xml:space="preserve"> 运送工作记录表</w:t>
      </w:r>
      <w:r>
        <w:rPr>
          <w:rFonts w:hint="eastAsia"/>
        </w:rPr>
        <w:tab/>
      </w:r>
      <w:r>
        <w:rPr>
          <w:rFonts w:hint="eastAsia"/>
        </w:rPr>
        <w:t>9</w:t>
      </w:r>
      <w:r>
        <w:rPr>
          <w:rFonts w:hint="eastAsia"/>
        </w:rPr>
        <w:fldChar w:fldCharType="end"/>
      </w:r>
    </w:p>
    <w:p w14:paraId="2A3E4AD5">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"_Toc184893983" </w:instrText>
      </w:r>
      <w:r>
        <w:fldChar w:fldCharType="separate"/>
      </w:r>
      <w:r>
        <w:rPr>
          <w:rStyle w:val="32"/>
          <w:rFonts w:hint="eastAsia"/>
        </w:rPr>
        <w:t>附录D（规范性）</w:t>
      </w:r>
      <w:r>
        <w:rPr>
          <w:rStyle w:val="32"/>
        </w:rPr>
        <w:t xml:space="preserve"> </w:t>
      </w:r>
      <w:r>
        <w:rPr>
          <w:rStyle w:val="32"/>
          <w:rFonts w:hint="eastAsia"/>
        </w:rPr>
        <w:t xml:space="preserve"> 医疗废物应急预案</w:t>
      </w:r>
      <w:r>
        <w:rPr>
          <w:rFonts w:hint="eastAsia"/>
        </w:rPr>
        <w:tab/>
      </w:r>
      <w:r>
        <w:rPr>
          <w:rFonts w:hint="eastAsia"/>
        </w:rPr>
        <w:t>10</w:t>
      </w:r>
      <w:r>
        <w:rPr>
          <w:rFonts w:hint="eastAsia"/>
        </w:rPr>
        <w:fldChar w:fldCharType="end"/>
      </w:r>
    </w:p>
    <w:p w14:paraId="3E2221F4">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8"/>
    <w:p w14:paraId="7C9F86D5">
      <w:pPr>
        <w:pStyle w:val="89"/>
        <w:spacing w:before="900" w:after="360"/>
      </w:pPr>
      <w:bookmarkStart w:id="20" w:name="_Toc184893945"/>
      <w:bookmarkStart w:id="21" w:name="BookMark2"/>
      <w:r>
        <w:rPr>
          <w:rFonts w:hint="eastAsia"/>
          <w:spacing w:val="320"/>
        </w:rPr>
        <w:t>前</w:t>
      </w:r>
      <w:r>
        <w:rPr>
          <w:rFonts w:hint="eastAsia"/>
        </w:rPr>
        <w:t>言</w:t>
      </w:r>
      <w:bookmarkEnd w:id="19"/>
      <w:bookmarkEnd w:id="20"/>
    </w:p>
    <w:p w14:paraId="0F0492C4">
      <w:pPr>
        <w:pStyle w:val="56"/>
        <w:ind w:firstLine="420"/>
        <w:rPr>
          <w:highlight w:val="none"/>
        </w:rPr>
      </w:pPr>
      <w:r>
        <w:rPr>
          <w:rFonts w:hint="eastAsia"/>
        </w:rPr>
        <w:t>本文件按照GB/T 1.1—2020《标准化工</w:t>
      </w:r>
      <w:r>
        <w:rPr>
          <w:rFonts w:hint="eastAsia"/>
          <w:highlight w:val="none"/>
        </w:rPr>
        <w:t>作导则  第1部分：标准化文件的结构和起草规则》的规定起草。</w:t>
      </w:r>
    </w:p>
    <w:p w14:paraId="51F77FD0">
      <w:pPr>
        <w:pStyle w:val="56"/>
        <w:ind w:firstLine="420"/>
        <w:rPr>
          <w:highlight w:val="none"/>
        </w:rPr>
      </w:pPr>
      <w:r>
        <w:rPr>
          <w:rFonts w:hint="eastAsia"/>
          <w:highlight w:val="none"/>
        </w:rPr>
        <w:t>本文件由中国物业管理协会标准化建设专业委员会提出并归口。</w:t>
      </w:r>
    </w:p>
    <w:p w14:paraId="1EEF2110">
      <w:pPr>
        <w:pStyle w:val="56"/>
        <w:ind w:firstLine="420"/>
      </w:pPr>
      <w:r>
        <w:rPr>
          <w:rFonts w:hint="eastAsia"/>
        </w:rPr>
        <w:t>本文件起草单位：</w:t>
      </w:r>
    </w:p>
    <w:p w14:paraId="56D415C3">
      <w:pPr>
        <w:pStyle w:val="56"/>
        <w:ind w:firstLine="420"/>
      </w:pPr>
      <w:r>
        <w:rPr>
          <w:rFonts w:hint="eastAsia"/>
        </w:rPr>
        <w:t>本文件主要起草人：</w:t>
      </w:r>
    </w:p>
    <w:p w14:paraId="2153C776">
      <w:pPr>
        <w:pStyle w:val="56"/>
        <w:ind w:firstLine="420"/>
      </w:pPr>
    </w:p>
    <w:p w14:paraId="034ED148">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1"/>
    <w:p w14:paraId="79A3499F">
      <w:pPr>
        <w:spacing w:line="20" w:lineRule="exact"/>
        <w:jc w:val="center"/>
        <w:rPr>
          <w:rFonts w:hint="eastAsia" w:ascii="黑体" w:hAnsi="黑体" w:eastAsia="黑体"/>
          <w:sz w:val="32"/>
          <w:szCs w:val="32"/>
        </w:rPr>
      </w:pPr>
      <w:bookmarkStart w:id="22" w:name="BookMark4"/>
    </w:p>
    <w:p w14:paraId="084C6388">
      <w:pPr>
        <w:spacing w:line="20" w:lineRule="exact"/>
        <w:jc w:val="center"/>
        <w:rPr>
          <w:rFonts w:hint="eastAsia" w:ascii="黑体" w:hAnsi="黑体" w:eastAsia="黑体"/>
          <w:sz w:val="32"/>
          <w:szCs w:val="32"/>
        </w:rPr>
      </w:pPr>
    </w:p>
    <w:sdt>
      <w:sdtPr>
        <w:tag w:val="NEW_STAND_NAME"/>
        <w:id w:val="595910757"/>
        <w:lock w:val="sdtLocked"/>
        <w:placeholder>
          <w:docPart w:val="071EA3AADEA248BCAD07143B8A7CB8B6"/>
        </w:placeholder>
      </w:sdtPr>
      <w:sdtContent>
        <w:p w14:paraId="75931B2A">
          <w:pPr>
            <w:pStyle w:val="177"/>
            <w:rPr>
              <w:rFonts w:hint="eastAsia"/>
            </w:rPr>
          </w:pPr>
          <w:bookmarkStart w:id="23" w:name="NEW_STAND_NAME"/>
          <w:r>
            <w:rPr>
              <w:rFonts w:hint="eastAsia"/>
            </w:rPr>
            <w:t>医院物业  运送服务</w:t>
          </w:r>
        </w:p>
      </w:sdtContent>
    </w:sdt>
    <w:bookmarkEnd w:id="23"/>
    <w:p w14:paraId="27861465">
      <w:pPr>
        <w:pStyle w:val="104"/>
        <w:spacing w:before="240" w:after="240"/>
      </w:pPr>
      <w:bookmarkStart w:id="24" w:name="_Toc184830424"/>
      <w:bookmarkStart w:id="25" w:name="_Toc24884211"/>
      <w:bookmarkStart w:id="26" w:name="_Toc24884218"/>
      <w:bookmarkStart w:id="27" w:name="_Toc17233325"/>
      <w:bookmarkStart w:id="28" w:name="_Toc97192964"/>
      <w:bookmarkStart w:id="29" w:name="_Toc26718930"/>
      <w:bookmarkStart w:id="30" w:name="_Toc184893946"/>
      <w:bookmarkStart w:id="31" w:name="_Toc17233333"/>
      <w:bookmarkStart w:id="32" w:name="_Toc26648465"/>
      <w:bookmarkStart w:id="33" w:name="_Toc26986771"/>
      <w:bookmarkStart w:id="34" w:name="_Toc26986530"/>
      <w:r>
        <w:rPr>
          <w:rFonts w:hint="eastAsia"/>
        </w:rPr>
        <w:t>范围</w:t>
      </w:r>
      <w:bookmarkEnd w:id="24"/>
      <w:bookmarkEnd w:id="25"/>
      <w:bookmarkEnd w:id="26"/>
      <w:bookmarkEnd w:id="27"/>
      <w:bookmarkEnd w:id="28"/>
      <w:bookmarkEnd w:id="29"/>
      <w:bookmarkEnd w:id="30"/>
      <w:bookmarkEnd w:id="31"/>
      <w:bookmarkEnd w:id="32"/>
      <w:bookmarkEnd w:id="33"/>
      <w:bookmarkEnd w:id="34"/>
    </w:p>
    <w:p w14:paraId="5DC91D2A">
      <w:pPr>
        <w:pStyle w:val="56"/>
        <w:ind w:firstLine="420"/>
      </w:pPr>
      <w:bookmarkStart w:id="35" w:name="_Toc24884212"/>
      <w:bookmarkStart w:id="36" w:name="_Toc24884219"/>
      <w:bookmarkStart w:id="37" w:name="_Toc17233334"/>
      <w:bookmarkStart w:id="38" w:name="_Toc26648466"/>
      <w:bookmarkStart w:id="39" w:name="_Toc17233326"/>
      <w:r>
        <w:rPr>
          <w:rFonts w:hint="eastAsia"/>
        </w:rPr>
        <w:t>本文件规定了医院运送服务的基本要求，运送流程、服务要求及运送服务工作的评价与改进。</w:t>
      </w:r>
    </w:p>
    <w:p w14:paraId="0770B020">
      <w:pPr>
        <w:pStyle w:val="56"/>
        <w:ind w:firstLine="420"/>
      </w:pPr>
      <w:r>
        <w:rPr>
          <w:rFonts w:hint="eastAsia"/>
        </w:rPr>
        <w:t>本文件适用于医院物业运送服务管理。</w:t>
      </w:r>
    </w:p>
    <w:p w14:paraId="09216344">
      <w:pPr>
        <w:pStyle w:val="104"/>
        <w:spacing w:before="240" w:after="240"/>
      </w:pPr>
      <w:bookmarkStart w:id="40" w:name="_Toc184830425"/>
      <w:bookmarkStart w:id="41" w:name="_Toc26986531"/>
      <w:bookmarkStart w:id="42" w:name="_Toc26986772"/>
      <w:bookmarkStart w:id="43" w:name="_Toc184893947"/>
      <w:bookmarkStart w:id="44" w:name="_Toc97192965"/>
      <w:bookmarkStart w:id="45" w:name="_Toc26718931"/>
      <w:r>
        <w:rPr>
          <w:rFonts w:hint="eastAsia"/>
        </w:rPr>
        <w:t>规范性引用文件</w:t>
      </w:r>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B61D48A6921A45C2BFB2492601C8140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0E9DE8D">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0B9F91">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19217  医疗废物转运车技术要求(试行)</w:t>
      </w:r>
    </w:p>
    <w:p w14:paraId="63F53712">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HJ 421  医疗废物专用包装袋、容器和警示标志标准</w:t>
      </w:r>
    </w:p>
    <w:p w14:paraId="514E8C9F">
      <w:pPr>
        <w:pStyle w:val="56"/>
        <w:ind w:firstLine="420"/>
      </w:pPr>
      <w:r>
        <w:rPr>
          <w:rFonts w:hint="eastAsia"/>
        </w:rPr>
        <w:t>WS/T 313  医务人员手卫生规范</w:t>
      </w:r>
    </w:p>
    <w:p w14:paraId="4D759CDB">
      <w:pPr>
        <w:pStyle w:val="56"/>
        <w:ind w:firstLine="420"/>
      </w:pPr>
      <w:r>
        <w:rPr>
          <w:rFonts w:hint="eastAsia"/>
        </w:rPr>
        <w:t>WS/T 400  血液运输要求</w:t>
      </w:r>
    </w:p>
    <w:p w14:paraId="340F6962">
      <w:pPr>
        <w:pStyle w:val="104"/>
        <w:spacing w:before="240" w:after="240"/>
      </w:pPr>
      <w:bookmarkStart w:id="46" w:name="_Toc184893948"/>
      <w:bookmarkStart w:id="47" w:name="_Toc184830426"/>
      <w:bookmarkStart w:id="48" w:name="_Toc97192966"/>
      <w:r>
        <w:rPr>
          <w:rFonts w:hint="eastAsia"/>
          <w:szCs w:val="21"/>
        </w:rPr>
        <w:t>术语和定义</w:t>
      </w:r>
      <w:bookmarkEnd w:id="46"/>
      <w:bookmarkEnd w:id="47"/>
      <w:bookmarkEnd w:id="48"/>
    </w:p>
    <w:sdt>
      <w:sdtPr>
        <w:id w:val="-1909835108"/>
        <w:placeholder>
          <w:docPart w:val="E51F2B56299B4FFC8D76F6894A3EF0D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E4A96B0">
          <w:pPr>
            <w:pStyle w:val="56"/>
            <w:ind w:firstLine="420"/>
          </w:pPr>
          <w:bookmarkStart w:id="49" w:name="_Toc26986532"/>
          <w:bookmarkEnd w:id="49"/>
          <w:r>
            <w:t>下列术语和定义适用于本文件。</w:t>
          </w:r>
        </w:p>
      </w:sdtContent>
    </w:sdt>
    <w:p w14:paraId="1E83BFB9">
      <w:pPr>
        <w:pStyle w:val="105"/>
        <w:spacing w:before="120" w:after="120"/>
        <w:rPr>
          <w:color w:val="333333"/>
          <w:shd w:val="clear" w:color="auto" w:fill="FFFFFF"/>
        </w:rPr>
      </w:pPr>
      <w:bookmarkStart w:id="50" w:name="_Toc184893949"/>
      <w:bookmarkEnd w:id="50"/>
    </w:p>
    <w:p w14:paraId="3F5ED142">
      <w:pPr>
        <w:pStyle w:val="105"/>
        <w:numPr>
          <w:ilvl w:val="0"/>
          <w:numId w:val="0"/>
        </w:numPr>
        <w:spacing w:before="120" w:after="120"/>
        <w:ind w:firstLine="420" w:firstLineChars="200"/>
        <w:rPr>
          <w:color w:val="333333"/>
          <w:shd w:val="clear" w:color="auto" w:fill="FFFFFF"/>
        </w:rPr>
      </w:pPr>
      <w:bookmarkStart w:id="51" w:name="_Toc184893950"/>
      <w:r>
        <w:rPr>
          <w:rFonts w:hint="eastAsia"/>
        </w:rPr>
        <w:t>运送  d</w:t>
      </w:r>
      <w:r>
        <w:t>eliver</w:t>
      </w:r>
      <w:bookmarkEnd w:id="51"/>
    </w:p>
    <w:p w14:paraId="338E9B88">
      <w:pPr>
        <w:pStyle w:val="56"/>
        <w:ind w:firstLine="420"/>
      </w:pPr>
      <w:r>
        <w:rPr>
          <w:color w:val="333333"/>
          <w:shd w:val="clear" w:color="auto" w:fill="FFFFFF"/>
        </w:rPr>
        <w:t>把人或物用</w:t>
      </w:r>
      <w:r>
        <w:fldChar w:fldCharType="begin"/>
      </w:r>
      <w:r>
        <w:instrText xml:space="preserve"> HYPERLINK "https://baike.baidu.com/item/%E8%BF%90%E8%BE%93%E5%B7%A5%E5%85%B7/1340086?fromModule=lemma_inlink" \t "https://baike.baidu.com/item/%E8%BF%90%E9%80%81/_blank" </w:instrText>
      </w:r>
      <w:r>
        <w:fldChar w:fldCharType="separate"/>
      </w:r>
      <w:r>
        <w:rPr>
          <w:color w:val="333333"/>
        </w:rPr>
        <w:t>运输工具</w:t>
      </w:r>
      <w:r>
        <w:rPr>
          <w:color w:val="333333"/>
        </w:rPr>
        <w:fldChar w:fldCharType="end"/>
      </w:r>
      <w:r>
        <w:rPr>
          <w:color w:val="333333"/>
          <w:shd w:val="clear" w:color="auto" w:fill="FFFFFF"/>
        </w:rPr>
        <w:t>输送。</w:t>
      </w:r>
    </w:p>
    <w:p w14:paraId="00F17FFC">
      <w:pPr>
        <w:pStyle w:val="105"/>
        <w:spacing w:before="120" w:after="120"/>
      </w:pPr>
      <w:bookmarkStart w:id="52" w:name="_Toc184893951"/>
      <w:bookmarkEnd w:id="52"/>
    </w:p>
    <w:p w14:paraId="4BC79647">
      <w:pPr>
        <w:pStyle w:val="105"/>
        <w:numPr>
          <w:ilvl w:val="0"/>
          <w:numId w:val="0"/>
        </w:numPr>
        <w:spacing w:before="120" w:after="120"/>
        <w:ind w:firstLine="420" w:firstLineChars="200"/>
      </w:pPr>
      <w:bookmarkStart w:id="53" w:name="_Toc184893952"/>
      <w:r>
        <w:rPr>
          <w:rFonts w:hint="eastAsia"/>
        </w:rPr>
        <w:t xml:space="preserve">标本 </w:t>
      </w:r>
      <w:r>
        <w:rPr>
          <w:rFonts w:hint="eastAsia"/>
          <w:highlight w:val="none"/>
        </w:rPr>
        <w:t xml:space="preserve"> </w:t>
      </w:r>
      <w:bookmarkEnd w:id="53"/>
      <w:r>
        <w:rPr>
          <w:rFonts w:hint="eastAsia"/>
          <w:highlight w:val="none"/>
        </w:rPr>
        <w:t>specimen</w:t>
      </w:r>
    </w:p>
    <w:p w14:paraId="42DCF052">
      <w:pPr>
        <w:pStyle w:val="56"/>
        <w:ind w:firstLine="420"/>
      </w:pPr>
      <w:r>
        <w:rPr>
          <w:rFonts w:hint="eastAsia"/>
        </w:rPr>
        <w:t>为检验、研究或分析一种或多种量或特性而取出的认为可代表整体的一部分的液体、呼出气、毛发或组织等。</w:t>
      </w:r>
    </w:p>
    <w:p w14:paraId="30FC4684">
      <w:pPr>
        <w:pStyle w:val="105"/>
        <w:spacing w:before="120" w:after="120"/>
      </w:pPr>
      <w:bookmarkStart w:id="54" w:name="_Toc184893953"/>
      <w:bookmarkEnd w:id="54"/>
      <w:bookmarkStart w:id="93" w:name="_GoBack"/>
      <w:bookmarkEnd w:id="93"/>
    </w:p>
    <w:p w14:paraId="592A0FCA">
      <w:pPr>
        <w:pStyle w:val="105"/>
        <w:numPr>
          <w:ilvl w:val="0"/>
          <w:numId w:val="0"/>
        </w:numPr>
        <w:spacing w:before="120" w:after="120"/>
        <w:ind w:firstLine="420" w:firstLineChars="200"/>
      </w:pPr>
      <w:bookmarkStart w:id="55" w:name="_Toc184893954"/>
      <w:r>
        <w:rPr>
          <w:rFonts w:hint="eastAsia"/>
        </w:rPr>
        <w:t>文书  d</w:t>
      </w:r>
      <w:r>
        <w:t>ocument</w:t>
      </w:r>
      <w:bookmarkEnd w:id="55"/>
    </w:p>
    <w:p w14:paraId="3DACB06B">
      <w:pPr>
        <w:pStyle w:val="56"/>
        <w:ind w:firstLine="420"/>
      </w:pPr>
      <w:r>
        <w:rPr>
          <w:rFonts w:hint="eastAsia"/>
        </w:rPr>
        <w:t>记录患者就医过程中产生的，与患者就诊相关的资料和报告。</w:t>
      </w:r>
    </w:p>
    <w:p w14:paraId="24F8D243">
      <w:pPr>
        <w:pStyle w:val="179"/>
      </w:pPr>
      <w:r>
        <w:rPr>
          <w:rFonts w:hint="eastAsia"/>
        </w:rPr>
        <w:t>如会诊单、影像资料、病历、检查申请单、检查报告单等。</w:t>
      </w:r>
    </w:p>
    <w:p w14:paraId="78A72290">
      <w:pPr>
        <w:pStyle w:val="105"/>
        <w:spacing w:before="120" w:after="120"/>
      </w:pPr>
      <w:bookmarkStart w:id="56" w:name="_Toc184893955"/>
      <w:bookmarkEnd w:id="56"/>
    </w:p>
    <w:p w14:paraId="3EE5E06E">
      <w:pPr>
        <w:pStyle w:val="105"/>
        <w:numPr>
          <w:ilvl w:val="0"/>
          <w:numId w:val="0"/>
        </w:numPr>
        <w:spacing w:before="120" w:after="120"/>
        <w:ind w:left="420"/>
      </w:pPr>
      <w:bookmarkStart w:id="57" w:name="_Toc184893956"/>
      <w:r>
        <w:rPr>
          <w:rFonts w:hint="eastAsia"/>
        </w:rPr>
        <w:t xml:space="preserve">医疗废物  </w:t>
      </w:r>
      <w:r>
        <w:t>medical waste</w:t>
      </w:r>
      <w:bookmarkEnd w:id="57"/>
    </w:p>
    <w:p w14:paraId="13DFA804">
      <w:pPr>
        <w:pStyle w:val="56"/>
        <w:ind w:firstLine="420"/>
      </w:pPr>
      <w:r>
        <w:rPr>
          <w:rFonts w:hint="eastAsia"/>
        </w:rPr>
        <w:t>医疗卫生机构在医疗、预防、保健以及其他相关活动中产生具有直接或者间接感染性、毒性以及其他危害性的废物。</w:t>
      </w:r>
    </w:p>
    <w:p w14:paraId="063D62F2">
      <w:pPr>
        <w:pStyle w:val="104"/>
        <w:spacing w:before="240" w:after="240"/>
      </w:pPr>
      <w:bookmarkStart w:id="58" w:name="_Toc184893957"/>
      <w:r>
        <w:rPr>
          <w:rFonts w:hint="eastAsia"/>
        </w:rPr>
        <w:t>基本要求</w:t>
      </w:r>
      <w:bookmarkEnd w:id="58"/>
    </w:p>
    <w:p w14:paraId="7C0987F2">
      <w:pPr>
        <w:pStyle w:val="105"/>
        <w:spacing w:before="120" w:after="120"/>
      </w:pPr>
      <w:bookmarkStart w:id="59" w:name="_Toc184893958"/>
      <w:r>
        <w:rPr>
          <w:rFonts w:hint="eastAsia"/>
        </w:rPr>
        <w:t>服务机构</w:t>
      </w:r>
      <w:bookmarkEnd w:id="59"/>
    </w:p>
    <w:p w14:paraId="14B14B4C">
      <w:pPr>
        <w:pStyle w:val="165"/>
      </w:pPr>
      <w:r>
        <w:rPr>
          <w:rFonts w:hint="eastAsia"/>
        </w:rPr>
        <w:t>应根据与医院所签服务合同的内容和要求，设置专管部门和配置专职人员负责运送工作。</w:t>
      </w:r>
    </w:p>
    <w:p w14:paraId="70A26A2A">
      <w:pPr>
        <w:pStyle w:val="165"/>
      </w:pPr>
      <w:r>
        <w:rPr>
          <w:rFonts w:hint="eastAsia"/>
        </w:rPr>
        <w:t>应结合医院的整体布局，运送的便捷性、安全性和时效性等，制定合理的运送路线。</w:t>
      </w:r>
    </w:p>
    <w:p w14:paraId="21CFB902">
      <w:pPr>
        <w:pStyle w:val="165"/>
      </w:pPr>
      <w:r>
        <w:rPr>
          <w:rFonts w:hint="eastAsia"/>
        </w:rPr>
        <w:t>应根据医院对运送服务的需求，不断评估、调整和完善运送服务工作，满足医院对运送工作的监督和考核。</w:t>
      </w:r>
    </w:p>
    <w:p w14:paraId="38F93CFF">
      <w:pPr>
        <w:pStyle w:val="105"/>
        <w:spacing w:before="120" w:after="120"/>
      </w:pPr>
      <w:bookmarkStart w:id="60" w:name="_Toc184893959"/>
      <w:r>
        <w:rPr>
          <w:rFonts w:hint="eastAsia"/>
        </w:rPr>
        <w:t>运送人员</w:t>
      </w:r>
      <w:bookmarkEnd w:id="60"/>
    </w:p>
    <w:p w14:paraId="4CA5D01D">
      <w:pPr>
        <w:pStyle w:val="165"/>
      </w:pPr>
      <w:r>
        <w:rPr>
          <w:rFonts w:hint="eastAsia"/>
        </w:rPr>
        <w:t>应具有初中及以上文化学历。</w:t>
      </w:r>
    </w:p>
    <w:p w14:paraId="102DBB56">
      <w:pPr>
        <w:pStyle w:val="165"/>
      </w:pPr>
      <w:r>
        <w:rPr>
          <w:rFonts w:hint="eastAsia"/>
        </w:rPr>
        <w:t>应身体健康，具有良好的语言表达和沟通能力。</w:t>
      </w:r>
    </w:p>
    <w:p w14:paraId="45787AB4">
      <w:pPr>
        <w:pStyle w:val="165"/>
      </w:pPr>
      <w:r>
        <w:rPr>
          <w:rFonts w:hint="eastAsia"/>
        </w:rPr>
        <w:t>应经过相关培训考核合格后予以上岗。</w:t>
      </w:r>
    </w:p>
    <w:p w14:paraId="3A082887">
      <w:pPr>
        <w:pStyle w:val="165"/>
      </w:pPr>
      <w:r>
        <w:rPr>
          <w:rFonts w:hint="eastAsia"/>
        </w:rPr>
        <w:t>应规范着装，语言文明、行为举止得体。</w:t>
      </w:r>
    </w:p>
    <w:p w14:paraId="6607946A">
      <w:pPr>
        <w:pStyle w:val="165"/>
      </w:pPr>
      <w:r>
        <w:rPr>
          <w:rFonts w:hint="eastAsia"/>
        </w:rPr>
        <w:t>应遵守服务机构及医院的保密管理制度等。</w:t>
      </w:r>
    </w:p>
    <w:p w14:paraId="4BD58A63">
      <w:pPr>
        <w:pStyle w:val="105"/>
        <w:spacing w:before="120" w:after="120"/>
      </w:pPr>
      <w:bookmarkStart w:id="61" w:name="_Toc184893960"/>
      <w:r>
        <w:rPr>
          <w:rFonts w:hint="eastAsia"/>
        </w:rPr>
        <w:t>运送工具</w:t>
      </w:r>
      <w:bookmarkEnd w:id="61"/>
    </w:p>
    <w:p w14:paraId="5A2AD6AC">
      <w:pPr>
        <w:pStyle w:val="165"/>
      </w:pPr>
      <w:r>
        <w:rPr>
          <w:rFonts w:hint="eastAsia"/>
        </w:rPr>
        <w:t>应配置标本箱、标本架、平板车、平车、轮椅等工具，满足运送工作要求。</w:t>
      </w:r>
    </w:p>
    <w:p w14:paraId="387A751A">
      <w:pPr>
        <w:pStyle w:val="165"/>
      </w:pPr>
      <w:r>
        <w:rPr>
          <w:rFonts w:hint="eastAsia"/>
        </w:rPr>
        <w:t>应定期对配置的运送工具进行检查，满足使用功能完好。</w:t>
      </w:r>
    </w:p>
    <w:p w14:paraId="4CEB4082">
      <w:pPr>
        <w:pStyle w:val="165"/>
      </w:pPr>
      <w:r>
        <w:rPr>
          <w:rFonts w:hint="eastAsia"/>
        </w:rPr>
        <w:t>应对运送工具进行清洁消毒，分类摆放，保持工具无交叉污染。</w:t>
      </w:r>
    </w:p>
    <w:p w14:paraId="7816A1CD">
      <w:pPr>
        <w:pStyle w:val="165"/>
      </w:pPr>
      <w:r>
        <w:rPr>
          <w:rFonts w:hint="eastAsia"/>
        </w:rPr>
        <w:t>运送工具应做台账统计、维修维保、清洁消毒等方面的档案资料管理。</w:t>
      </w:r>
    </w:p>
    <w:p w14:paraId="174A28DD">
      <w:pPr>
        <w:pStyle w:val="105"/>
        <w:spacing w:before="120" w:after="120"/>
      </w:pPr>
      <w:bookmarkStart w:id="62" w:name="_Toc184893961"/>
      <w:r>
        <w:rPr>
          <w:rFonts w:hint="eastAsia"/>
        </w:rPr>
        <w:t>制度管理</w:t>
      </w:r>
      <w:bookmarkEnd w:id="62"/>
    </w:p>
    <w:p w14:paraId="130E75A3">
      <w:pPr>
        <w:pStyle w:val="165"/>
      </w:pPr>
      <w:r>
        <w:rPr>
          <w:rFonts w:hint="eastAsia"/>
        </w:rPr>
        <w:t>应建立健全人员岗位职责、运送服务流程及考核标准等相关制度。</w:t>
      </w:r>
    </w:p>
    <w:p w14:paraId="2CC3AF67">
      <w:pPr>
        <w:pStyle w:val="165"/>
      </w:pPr>
      <w:r>
        <w:rPr>
          <w:rFonts w:hint="eastAsia"/>
        </w:rPr>
        <w:t>应对运送人员制度的执行和落实情况进行监督考核。</w:t>
      </w:r>
    </w:p>
    <w:p w14:paraId="6A2CDD4E">
      <w:pPr>
        <w:pStyle w:val="165"/>
      </w:pPr>
      <w:r>
        <w:rPr>
          <w:rFonts w:hint="eastAsia"/>
        </w:rPr>
        <w:t>应采取定期或不定期的方式对相关管理制度的执行情况进行评估、验证和修订。</w:t>
      </w:r>
    </w:p>
    <w:p w14:paraId="5632DFD6">
      <w:pPr>
        <w:pStyle w:val="105"/>
        <w:spacing w:before="120" w:after="120"/>
      </w:pPr>
      <w:bookmarkStart w:id="63" w:name="_Toc184893962"/>
      <w:r>
        <w:rPr>
          <w:rFonts w:hint="eastAsia"/>
        </w:rPr>
        <w:t>防护管理</w:t>
      </w:r>
      <w:bookmarkEnd w:id="63"/>
    </w:p>
    <w:p w14:paraId="78C20129">
      <w:pPr>
        <w:pStyle w:val="165"/>
      </w:pPr>
      <w:r>
        <w:rPr>
          <w:rFonts w:hint="eastAsia"/>
        </w:rPr>
        <w:t>应配置满足运送人员工作需要的劳动防护用品和用具并培训运送人员正确佩戴和使用。</w:t>
      </w:r>
    </w:p>
    <w:p w14:paraId="45B37BBA">
      <w:pPr>
        <w:pStyle w:val="165"/>
      </w:pPr>
      <w:r>
        <w:rPr>
          <w:rFonts w:hint="eastAsia"/>
        </w:rPr>
        <w:t>应做好运送人员关于安全方面的培训、教育和安全档案的管理。</w:t>
      </w:r>
    </w:p>
    <w:p w14:paraId="119E75E6">
      <w:pPr>
        <w:pStyle w:val="165"/>
      </w:pPr>
      <w:r>
        <w:rPr>
          <w:rFonts w:hint="eastAsia"/>
        </w:rPr>
        <w:t>负责医疗废物的运送人员应每年至少进行一次体检，做好职业病防治。</w:t>
      </w:r>
    </w:p>
    <w:p w14:paraId="071DBE8B">
      <w:pPr>
        <w:pStyle w:val="165"/>
      </w:pPr>
      <w:r>
        <w:rPr>
          <w:rFonts w:hint="eastAsia"/>
        </w:rPr>
        <w:t>应在运送全过程链中，配合医院做好安全防护方面的风险评估及安全措施。</w:t>
      </w:r>
    </w:p>
    <w:p w14:paraId="1B2380A3">
      <w:pPr>
        <w:pStyle w:val="105"/>
        <w:spacing w:before="120" w:after="120"/>
      </w:pPr>
      <w:bookmarkStart w:id="64" w:name="_Toc184893963"/>
      <w:r>
        <w:rPr>
          <w:rFonts w:hint="eastAsia"/>
        </w:rPr>
        <w:t>服务质量</w:t>
      </w:r>
      <w:bookmarkEnd w:id="64"/>
    </w:p>
    <w:p w14:paraId="3C0AB226">
      <w:pPr>
        <w:pStyle w:val="165"/>
      </w:pPr>
      <w:r>
        <w:rPr>
          <w:rFonts w:hint="eastAsia"/>
        </w:rPr>
        <w:t>运送人员应确保运送内容的完好和安全。</w:t>
      </w:r>
    </w:p>
    <w:p w14:paraId="016139D8">
      <w:pPr>
        <w:pStyle w:val="165"/>
      </w:pPr>
      <w:r>
        <w:rPr>
          <w:rFonts w:hint="eastAsia"/>
        </w:rPr>
        <w:t>运送服务有温度、湿度、光照、密封等特殊要求的，应按照要求做好相关措施。</w:t>
      </w:r>
    </w:p>
    <w:p w14:paraId="09F4C560">
      <w:pPr>
        <w:pStyle w:val="165"/>
      </w:pPr>
      <w:r>
        <w:rPr>
          <w:rFonts w:hint="eastAsia"/>
        </w:rPr>
        <w:t>运送的有效送达时间见附录A。</w:t>
      </w:r>
    </w:p>
    <w:p w14:paraId="0E44A64E">
      <w:pPr>
        <w:pStyle w:val="165"/>
      </w:pPr>
      <w:r>
        <w:rPr>
          <w:rFonts w:hint="eastAsia"/>
        </w:rPr>
        <w:t>宜采取新方法、新工具、新措施等提高运送服务时效性和安全性。</w:t>
      </w:r>
    </w:p>
    <w:p w14:paraId="7AACC6AD">
      <w:pPr>
        <w:pStyle w:val="105"/>
        <w:spacing w:before="120" w:after="120"/>
      </w:pPr>
      <w:bookmarkStart w:id="65" w:name="_Toc184893964"/>
      <w:r>
        <w:rPr>
          <w:rFonts w:hint="eastAsia"/>
        </w:rPr>
        <w:t>应急处置</w:t>
      </w:r>
      <w:bookmarkEnd w:id="65"/>
    </w:p>
    <w:p w14:paraId="514ED637">
      <w:pPr>
        <w:pStyle w:val="165"/>
      </w:pPr>
      <w:r>
        <w:rPr>
          <w:rFonts w:hint="eastAsia"/>
        </w:rPr>
        <w:t>运送过程中发生应急事件时应及时进行现场处置，并向服务机构及医院进行汇报。</w:t>
      </w:r>
    </w:p>
    <w:p w14:paraId="587CEBD9">
      <w:pPr>
        <w:pStyle w:val="165"/>
      </w:pPr>
      <w:r>
        <w:rPr>
          <w:rFonts w:hint="eastAsia"/>
        </w:rPr>
        <w:t>应定期对运送人员开展应急处置相关工作的培训和演练。</w:t>
      </w:r>
    </w:p>
    <w:p w14:paraId="4B70C4F0">
      <w:pPr>
        <w:pStyle w:val="165"/>
      </w:pPr>
      <w:r>
        <w:rPr>
          <w:rFonts w:hint="eastAsia"/>
        </w:rPr>
        <w:t>应做好应急事件处置记录和工作汇报等档案资料的管理和保存，便于事故备查。</w:t>
      </w:r>
    </w:p>
    <w:p w14:paraId="4040149D">
      <w:pPr>
        <w:pStyle w:val="104"/>
        <w:spacing w:before="240" w:after="240"/>
      </w:pPr>
      <w:bookmarkStart w:id="66" w:name="_Toc184893965"/>
      <w:r>
        <w:rPr>
          <w:rFonts w:hint="eastAsia"/>
        </w:rPr>
        <w:t>运送流程</w:t>
      </w:r>
      <w:bookmarkEnd w:id="66"/>
    </w:p>
    <w:p w14:paraId="75639450">
      <w:pPr>
        <w:pStyle w:val="56"/>
        <w:ind w:firstLine="420"/>
      </w:pPr>
      <w:r>
        <w:rPr>
          <w:rFonts w:hint="eastAsia"/>
        </w:rPr>
        <w:t>运送流程见附录B。</w:t>
      </w:r>
    </w:p>
    <w:p w14:paraId="083DB3A2">
      <w:pPr>
        <w:pStyle w:val="104"/>
        <w:spacing w:before="240" w:after="240"/>
      </w:pPr>
      <w:bookmarkStart w:id="67" w:name="_Toc184893966"/>
      <w:r>
        <w:rPr>
          <w:rFonts w:hint="eastAsia"/>
        </w:rPr>
        <w:t>服务要求</w:t>
      </w:r>
      <w:bookmarkEnd w:id="67"/>
    </w:p>
    <w:p w14:paraId="4220F6FD">
      <w:pPr>
        <w:pStyle w:val="105"/>
        <w:spacing w:before="120" w:after="120"/>
      </w:pPr>
      <w:bookmarkStart w:id="68" w:name="_Toc184893967"/>
      <w:r>
        <w:rPr>
          <w:rFonts w:hint="eastAsia"/>
        </w:rPr>
        <w:t>一般要求</w:t>
      </w:r>
      <w:bookmarkEnd w:id="68"/>
    </w:p>
    <w:p w14:paraId="05B0170A">
      <w:pPr>
        <w:pStyle w:val="165"/>
      </w:pPr>
      <w:r>
        <w:rPr>
          <w:rFonts w:hint="eastAsia"/>
        </w:rPr>
        <w:t>接到运送任务时，运送人员准备运送工具并检查工具的功能完好。</w:t>
      </w:r>
    </w:p>
    <w:p w14:paraId="4F7086EA">
      <w:pPr>
        <w:pStyle w:val="165"/>
      </w:pPr>
      <w:r>
        <w:rPr>
          <w:rFonts w:hint="eastAsia"/>
        </w:rPr>
        <w:t>佩戴手套、口罩、帽子等个人防护用品。</w:t>
      </w:r>
    </w:p>
    <w:p w14:paraId="2AF4A643">
      <w:pPr>
        <w:pStyle w:val="165"/>
      </w:pPr>
      <w:r>
        <w:rPr>
          <w:rFonts w:hint="eastAsia"/>
        </w:rPr>
        <w:t>运送前后应与医护人员做好三查（检查前中后），七对（科室、床号、姓名、检查项目、预约时间、注意事项、科室签字）。</w:t>
      </w:r>
    </w:p>
    <w:p w14:paraId="069B175C">
      <w:pPr>
        <w:pStyle w:val="165"/>
      </w:pPr>
      <w:r>
        <w:rPr>
          <w:rFonts w:hint="eastAsia"/>
        </w:rPr>
        <w:t>运送结束后对运送工具采用75%乙醇或1000mg/L含氯消毒剂进行清洁消毒。</w:t>
      </w:r>
    </w:p>
    <w:p w14:paraId="06DBCEAF">
      <w:pPr>
        <w:pStyle w:val="165"/>
      </w:pPr>
      <w:r>
        <w:rPr>
          <w:rFonts w:hint="eastAsia"/>
        </w:rPr>
        <w:t>运送人员结束工作后应清洗手部卫生，其洗手与卫生手消毒标准应符合WS/T 313要求。</w:t>
      </w:r>
    </w:p>
    <w:p w14:paraId="3994D422">
      <w:pPr>
        <w:pStyle w:val="165"/>
      </w:pPr>
      <w:r>
        <w:rPr>
          <w:rFonts w:hint="eastAsia"/>
        </w:rPr>
        <w:t>运送人员应做好每日工作记录附录C，确保工作统计完整，便于可追溯备查。</w:t>
      </w:r>
    </w:p>
    <w:p w14:paraId="1D9AFDE9">
      <w:pPr>
        <w:pStyle w:val="105"/>
        <w:spacing w:before="120" w:after="120"/>
      </w:pPr>
      <w:bookmarkStart w:id="69" w:name="_Toc184893968"/>
      <w:r>
        <w:rPr>
          <w:rFonts w:hint="eastAsia"/>
        </w:rPr>
        <w:t>患者</w:t>
      </w:r>
      <w:bookmarkEnd w:id="69"/>
    </w:p>
    <w:p w14:paraId="5E0B9A27">
      <w:pPr>
        <w:pStyle w:val="165"/>
      </w:pPr>
      <w:r>
        <w:rPr>
          <w:rFonts w:hint="eastAsia"/>
        </w:rPr>
        <w:t>运送人员接科室通知，准备合适的运送工具，前往病区护士站确认运送信息或任务。</w:t>
      </w:r>
    </w:p>
    <w:p w14:paraId="7E25A115">
      <w:pPr>
        <w:pStyle w:val="165"/>
      </w:pPr>
      <w:r>
        <w:rPr>
          <w:rFonts w:hint="eastAsia"/>
        </w:rPr>
        <w:t>确认后到达病房按照三查七对要求对患者进行信息再核对，同时确认患者检查项目、检查时间及需要带的单据和药品。</w:t>
      </w:r>
    </w:p>
    <w:p w14:paraId="04A19772">
      <w:pPr>
        <w:pStyle w:val="165"/>
      </w:pPr>
      <w:r>
        <w:rPr>
          <w:rFonts w:hint="eastAsia"/>
        </w:rPr>
        <w:t>信息核对无误后进行运送，危重患者应有医生陪同进行运送。</w:t>
      </w:r>
    </w:p>
    <w:p w14:paraId="463BAAC8">
      <w:pPr>
        <w:pStyle w:val="165"/>
      </w:pPr>
      <w:r>
        <w:rPr>
          <w:rFonts w:hint="eastAsia"/>
        </w:rPr>
        <w:t>采用轮椅作为运送的工具的，操作过程中应注意下列安全事项：</w:t>
      </w:r>
    </w:p>
    <w:p w14:paraId="5BD3CCDF">
      <w:pPr>
        <w:pStyle w:val="109"/>
        <w:keepNext w:val="0"/>
        <w:keepLines w:val="0"/>
        <w:pageBreakBefore w:val="0"/>
        <w:widowControl/>
        <w:numPr>
          <w:ilvl w:val="0"/>
          <w:numId w:val="32"/>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轮椅车头向床位置应小于45°固定手刹，掀起脚踏板；</w:t>
      </w:r>
    </w:p>
    <w:p w14:paraId="5F119CD4">
      <w:pPr>
        <w:pStyle w:val="109"/>
        <w:keepNext w:val="0"/>
        <w:keepLines w:val="0"/>
        <w:pageBreakBefore w:val="0"/>
        <w:widowControl/>
        <w:numPr>
          <w:ilvl w:val="0"/>
          <w:numId w:val="32"/>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协助家属将患者搀扶或抱上轮椅，患者手臂放在车内，系上保险带，放下脚踏板，双脚平稳放置于脚踏板上；</w:t>
      </w:r>
    </w:p>
    <w:p w14:paraId="41BA61C8">
      <w:pPr>
        <w:pStyle w:val="109"/>
        <w:keepNext w:val="0"/>
        <w:keepLines w:val="0"/>
        <w:pageBreakBefore w:val="0"/>
        <w:widowControl/>
        <w:numPr>
          <w:ilvl w:val="0"/>
          <w:numId w:val="32"/>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进出电梯或门时，应采取正进倒出的方式推送患者；</w:t>
      </w:r>
    </w:p>
    <w:p w14:paraId="26461DA9">
      <w:pPr>
        <w:pStyle w:val="109"/>
        <w:keepNext w:val="0"/>
        <w:keepLines w:val="0"/>
        <w:pageBreakBefore w:val="0"/>
        <w:widowControl/>
        <w:numPr>
          <w:ilvl w:val="0"/>
          <w:numId w:val="32"/>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遇上坡时运送人员身体前倾，面朝前进方向直行，防止后翻；</w:t>
      </w:r>
    </w:p>
    <w:p w14:paraId="6AEC945D">
      <w:pPr>
        <w:pStyle w:val="109"/>
        <w:keepNext w:val="0"/>
        <w:keepLines w:val="0"/>
        <w:pageBreakBefore w:val="0"/>
        <w:widowControl/>
        <w:numPr>
          <w:ilvl w:val="0"/>
          <w:numId w:val="32"/>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遇下坡时运送人员倒转轮椅，使轮椅缓慢下行，提醒患者身体向后靠，同时抓紧轮椅扶手。</w:t>
      </w:r>
    </w:p>
    <w:p w14:paraId="1104A7ED">
      <w:pPr>
        <w:pStyle w:val="165"/>
      </w:pPr>
      <w:r>
        <w:rPr>
          <w:rFonts w:hint="eastAsia"/>
        </w:rPr>
        <w:t>采用平车作为运送的工具的，操作过程中应注意下列安全事项：</w:t>
      </w:r>
    </w:p>
    <w:p w14:paraId="6241B03C">
      <w:pPr>
        <w:pStyle w:val="109"/>
        <w:keepNext w:val="0"/>
        <w:keepLines w:val="0"/>
        <w:pageBreakBefore w:val="0"/>
        <w:widowControl/>
        <w:numPr>
          <w:ilvl w:val="0"/>
          <w:numId w:val="33"/>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平车使用前应铺设一次性中单（遵守医院感染要求一人一单原则）；</w:t>
      </w:r>
    </w:p>
    <w:p w14:paraId="0BE7CEDE">
      <w:pPr>
        <w:pStyle w:val="109"/>
        <w:keepNext w:val="0"/>
        <w:keepLines w:val="0"/>
        <w:pageBreakBefore w:val="0"/>
        <w:widowControl/>
        <w:numPr>
          <w:ilvl w:val="0"/>
          <w:numId w:val="33"/>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将平车推送指定床号，放下护栏，车身紧贴病床，固定好车辆刹车；</w:t>
      </w:r>
    </w:p>
    <w:p w14:paraId="56F7CAD4">
      <w:pPr>
        <w:pStyle w:val="109"/>
        <w:keepNext w:val="0"/>
        <w:keepLines w:val="0"/>
        <w:pageBreakBefore w:val="0"/>
        <w:widowControl/>
        <w:numPr>
          <w:ilvl w:val="0"/>
          <w:numId w:val="33"/>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搬运过程中抵住平车，并协助患者将上身、臀部、下肢依次向平车挪移；</w:t>
      </w:r>
    </w:p>
    <w:p w14:paraId="7B2CF8FC">
      <w:pPr>
        <w:pStyle w:val="109"/>
        <w:keepNext w:val="0"/>
        <w:keepLines w:val="0"/>
        <w:pageBreakBefore w:val="0"/>
        <w:widowControl/>
        <w:numPr>
          <w:ilvl w:val="0"/>
          <w:numId w:val="33"/>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帮助患者躺好，盖被保暖，拉起护杆，放下刹车；</w:t>
      </w:r>
    </w:p>
    <w:p w14:paraId="0758D0D0">
      <w:pPr>
        <w:pStyle w:val="109"/>
        <w:keepNext w:val="0"/>
        <w:keepLines w:val="0"/>
        <w:pageBreakBefore w:val="0"/>
        <w:widowControl/>
        <w:numPr>
          <w:ilvl w:val="0"/>
          <w:numId w:val="33"/>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推车下坡与转弯时应减慢速度，以倒行方式前进，进出门时应使用背部开门，通过门槛或其他地面障碍时应轻翘起前轮，逐轮通过，使用垂直电梯时应倒进正出。</w:t>
      </w:r>
    </w:p>
    <w:p w14:paraId="754F7960">
      <w:pPr>
        <w:pStyle w:val="165"/>
      </w:pPr>
      <w:r>
        <w:rPr>
          <w:rFonts w:hint="eastAsia"/>
        </w:rPr>
        <w:t>运送过程中宜与患者亲和交流，减少患者紧张感，同时应及时观察患者的情况，如出现患者身体不适，应立即就近科室进行救治处置。</w:t>
      </w:r>
    </w:p>
    <w:p w14:paraId="04F05276">
      <w:pPr>
        <w:pStyle w:val="165"/>
      </w:pPr>
      <w:r>
        <w:rPr>
          <w:rFonts w:hint="eastAsia"/>
        </w:rPr>
        <w:t>运送患者时，运送人员不应擅自离开、玩手机、聊天等做与工作无关的事情。</w:t>
      </w:r>
    </w:p>
    <w:p w14:paraId="129832A4">
      <w:pPr>
        <w:pStyle w:val="165"/>
      </w:pPr>
      <w:r>
        <w:rPr>
          <w:rFonts w:hint="eastAsia"/>
        </w:rPr>
        <w:t>将患者送达指定科室进行检查或治疗完毕后，运回前提醒并协助患者检查有无遗漏的物品，将患者送回病房。</w:t>
      </w:r>
    </w:p>
    <w:p w14:paraId="73DB72C6">
      <w:pPr>
        <w:pStyle w:val="165"/>
      </w:pPr>
      <w:r>
        <w:rPr>
          <w:rFonts w:hint="eastAsia"/>
        </w:rPr>
        <w:t>回到护士站进行报备，并做好工作交接登记。</w:t>
      </w:r>
    </w:p>
    <w:p w14:paraId="44CF14C9">
      <w:pPr>
        <w:pStyle w:val="105"/>
        <w:spacing w:before="120" w:after="120"/>
      </w:pPr>
      <w:bookmarkStart w:id="70" w:name="_Toc184893969"/>
      <w:r>
        <w:rPr>
          <w:rFonts w:hint="eastAsia"/>
        </w:rPr>
        <w:t>标本</w:t>
      </w:r>
      <w:bookmarkEnd w:id="70"/>
    </w:p>
    <w:p w14:paraId="575D2A6D">
      <w:pPr>
        <w:pStyle w:val="165"/>
      </w:pPr>
      <w:r>
        <w:rPr>
          <w:rFonts w:hint="eastAsia"/>
        </w:rPr>
        <w:t>接到科室通知，运送人员到达指定地点，与医护人员共同核对标本运送的信息资料。</w:t>
      </w:r>
    </w:p>
    <w:p w14:paraId="2C317569">
      <w:pPr>
        <w:pStyle w:val="165"/>
      </w:pPr>
      <w:r>
        <w:rPr>
          <w:rFonts w:hint="eastAsia"/>
        </w:rPr>
        <w:t>标本封箱的，运送人员应与医护人员共同确认箱体外观是否完好、是否本箱，无误后签字确认。</w:t>
      </w:r>
    </w:p>
    <w:p w14:paraId="00720082">
      <w:pPr>
        <w:pStyle w:val="165"/>
      </w:pPr>
      <w:r>
        <w:rPr>
          <w:rFonts w:hint="eastAsia"/>
        </w:rPr>
        <w:t>标本未封箱的，运送人员应与医护人员共同核对标本数量、条形码的完整性、有无破损、渗漏等现象，核对无误后共同将标本妥善置于标本运送工具内进行签字确认。</w:t>
      </w:r>
    </w:p>
    <w:p w14:paraId="308A3A05">
      <w:pPr>
        <w:pStyle w:val="165"/>
      </w:pPr>
      <w:r>
        <w:rPr>
          <w:rFonts w:hint="eastAsia"/>
        </w:rPr>
        <w:t>运送人员在接触样本或运送途中，应注意下列安全事项：</w:t>
      </w:r>
    </w:p>
    <w:p w14:paraId="33D02A30">
      <w:pPr>
        <w:pStyle w:val="165"/>
      </w:pPr>
      <w:r>
        <w:rPr>
          <w:rFonts w:hint="eastAsia"/>
        </w:rPr>
        <w:t>遇到标本破损、标本丢失、标本污染等情况，立即报备相关科室进行沟通后处置。</w:t>
      </w:r>
    </w:p>
    <w:p w14:paraId="53EF4017">
      <w:pPr>
        <w:pStyle w:val="165"/>
      </w:pPr>
      <w:r>
        <w:rPr>
          <w:rFonts w:hint="eastAsia"/>
        </w:rPr>
        <w:t>按照任务要求将标本送至相应的检验科室进行签收确认。</w:t>
      </w:r>
    </w:p>
    <w:p w14:paraId="1C7A853B">
      <w:pPr>
        <w:pStyle w:val="105"/>
        <w:spacing w:before="120" w:after="120"/>
      </w:pPr>
      <w:bookmarkStart w:id="71" w:name="_Toc184893970"/>
      <w:r>
        <w:rPr>
          <w:rFonts w:hint="eastAsia"/>
        </w:rPr>
        <w:t>血液制品</w:t>
      </w:r>
      <w:bookmarkEnd w:id="71"/>
    </w:p>
    <w:p w14:paraId="2355D7DE">
      <w:pPr>
        <w:pStyle w:val="165"/>
      </w:pPr>
      <w:r>
        <w:rPr>
          <w:rFonts w:hint="eastAsia"/>
        </w:rPr>
        <w:t>运送人员应履行医院输血科备案要求后，负责血液制品的运送。</w:t>
      </w:r>
    </w:p>
    <w:p w14:paraId="2F47124D">
      <w:pPr>
        <w:pStyle w:val="165"/>
      </w:pPr>
      <w:r>
        <w:rPr>
          <w:rFonts w:hint="eastAsia"/>
        </w:rPr>
        <w:t>接到科室通知，准备运送工具，持临床输血申请单到</w:t>
      </w:r>
      <w:r>
        <w:rPr>
          <w:rFonts w:hint="eastAsia"/>
          <w:color w:val="000000" w:themeColor="text1"/>
          <w14:textFill>
            <w14:solidFill>
              <w14:schemeClr w14:val="tx1"/>
            </w14:solidFill>
          </w14:textFill>
        </w:rPr>
        <w:t>输血科或血站确认</w:t>
      </w:r>
      <w:r>
        <w:rPr>
          <w:rFonts w:hint="eastAsia"/>
        </w:rPr>
        <w:t>运送任务。</w:t>
      </w:r>
    </w:p>
    <w:p w14:paraId="5495E5B8">
      <w:pPr>
        <w:pStyle w:val="165"/>
      </w:pPr>
      <w:r>
        <w:rPr>
          <w:rFonts w:hint="eastAsia"/>
        </w:rPr>
        <w:t>将运送工具交由取输血科或血站进行血液封箱。</w:t>
      </w:r>
    </w:p>
    <w:p w14:paraId="159AA434">
      <w:pPr>
        <w:pStyle w:val="165"/>
      </w:pPr>
      <w:r>
        <w:rPr>
          <w:rFonts w:hint="eastAsia"/>
        </w:rPr>
        <w:t>取箱时，运送人员应与输血科或血站工作人员共同确认箱体外观是否完好、是否本箱，无误后签字确认。</w:t>
      </w:r>
    </w:p>
    <w:p w14:paraId="689A28FE">
      <w:pPr>
        <w:pStyle w:val="165"/>
      </w:pPr>
      <w:r>
        <w:rPr>
          <w:rFonts w:hint="eastAsia"/>
        </w:rPr>
        <w:t>运送过程中，应注意下列安全事项：</w:t>
      </w:r>
    </w:p>
    <w:p w14:paraId="2C2CEDB5">
      <w:pPr>
        <w:pStyle w:val="109"/>
        <w:keepNext w:val="0"/>
        <w:keepLines w:val="0"/>
        <w:pageBreakBefore w:val="0"/>
        <w:widowControl/>
        <w:numPr>
          <w:ilvl w:val="0"/>
          <w:numId w:val="34"/>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应使用专用血液运送箱，温度应符合WS/T 400要求；</w:t>
      </w:r>
    </w:p>
    <w:p w14:paraId="578F49A8">
      <w:pPr>
        <w:pStyle w:val="109"/>
        <w:keepNext w:val="0"/>
        <w:keepLines w:val="0"/>
        <w:pageBreakBefore w:val="0"/>
        <w:widowControl/>
        <w:numPr>
          <w:ilvl w:val="0"/>
          <w:numId w:val="34"/>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运送途中应避免碰撞、挤压血液制品及血液运送箱；</w:t>
      </w:r>
    </w:p>
    <w:p w14:paraId="2F09A4BF">
      <w:pPr>
        <w:pStyle w:val="109"/>
        <w:keepNext w:val="0"/>
        <w:keepLines w:val="0"/>
        <w:pageBreakBefore w:val="0"/>
        <w:widowControl/>
        <w:numPr>
          <w:ilvl w:val="0"/>
          <w:numId w:val="34"/>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禁止在公共区域打开血液运送箱；</w:t>
      </w:r>
    </w:p>
    <w:p w14:paraId="200210C0">
      <w:pPr>
        <w:pStyle w:val="109"/>
        <w:keepNext w:val="0"/>
        <w:keepLines w:val="0"/>
        <w:pageBreakBefore w:val="0"/>
        <w:widowControl/>
        <w:numPr>
          <w:ilvl w:val="0"/>
          <w:numId w:val="34"/>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运送人员应保持箱体随走随带，箱不离体。</w:t>
      </w:r>
    </w:p>
    <w:p w14:paraId="0A4955AB">
      <w:pPr>
        <w:pStyle w:val="165"/>
      </w:pPr>
      <w:r>
        <w:rPr>
          <w:rFonts w:hint="eastAsia"/>
        </w:rPr>
        <w:t>遇到临床申请用血的患者在转科、检查、治疗、手术时发生地点变更，运送人员应做到：</w:t>
      </w:r>
    </w:p>
    <w:p w14:paraId="3A683246">
      <w:pPr>
        <w:pStyle w:val="109"/>
        <w:keepNext w:val="0"/>
        <w:keepLines w:val="0"/>
        <w:pageBreakBefore w:val="0"/>
        <w:widowControl/>
        <w:numPr>
          <w:ilvl w:val="0"/>
          <w:numId w:val="35"/>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与首次提出血液制品申请的科室确认患者转移地点；</w:t>
      </w:r>
    </w:p>
    <w:p w14:paraId="4A5D8743">
      <w:pPr>
        <w:pStyle w:val="109"/>
        <w:keepNext w:val="0"/>
        <w:keepLines w:val="0"/>
        <w:pageBreakBefore w:val="0"/>
        <w:widowControl/>
        <w:numPr>
          <w:ilvl w:val="0"/>
          <w:numId w:val="35"/>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与被转移地接受血液制品的科室确认患者信息，如有不符，不得交接，应及时返回输血科，核对内容无误后将血液制品送至转移地使用科室。</w:t>
      </w:r>
    </w:p>
    <w:p w14:paraId="011AFB65">
      <w:pPr>
        <w:pStyle w:val="165"/>
      </w:pPr>
      <w:r>
        <w:rPr>
          <w:rFonts w:hint="eastAsia"/>
        </w:rPr>
        <w:t>送至申请科室后，应与科室医生或护士进行核对，核对无误后签收确认。</w:t>
      </w:r>
    </w:p>
    <w:p w14:paraId="032B144F">
      <w:pPr>
        <w:pStyle w:val="105"/>
        <w:spacing w:before="120" w:after="120"/>
      </w:pPr>
      <w:bookmarkStart w:id="72" w:name="_Toc184893971"/>
      <w:r>
        <w:rPr>
          <w:rFonts w:hint="eastAsia"/>
        </w:rPr>
        <w:t>药品</w:t>
      </w:r>
      <w:bookmarkEnd w:id="72"/>
    </w:p>
    <w:p w14:paraId="26B6BA2C">
      <w:pPr>
        <w:pStyle w:val="165"/>
      </w:pPr>
      <w:r>
        <w:rPr>
          <w:rFonts w:hint="eastAsia"/>
        </w:rPr>
        <w:t>运送人员根据药剂科下达的任务要求，到达药剂科核对后取药。</w:t>
      </w:r>
    </w:p>
    <w:p w14:paraId="4B10F40C">
      <w:pPr>
        <w:pStyle w:val="165"/>
      </w:pPr>
      <w:r>
        <w:rPr>
          <w:rFonts w:hint="eastAsia"/>
        </w:rPr>
        <w:t>将药剂科配置好的药品密闭箱按照楼层由远及近、箱体由大到小有序排放，并固定在药品运送车内，检查稳固性后，在规定时间内将药品运送到相应科室。</w:t>
      </w:r>
    </w:p>
    <w:p w14:paraId="646F5B8B">
      <w:pPr>
        <w:pStyle w:val="165"/>
      </w:pPr>
      <w:r>
        <w:rPr>
          <w:rFonts w:hint="eastAsia"/>
        </w:rPr>
        <w:t>运送过程中，途中应注意下列安全事项：</w:t>
      </w:r>
    </w:p>
    <w:p w14:paraId="1F17CA4D">
      <w:pPr>
        <w:pStyle w:val="109"/>
        <w:keepNext w:val="0"/>
        <w:keepLines w:val="0"/>
        <w:pageBreakBefore w:val="0"/>
        <w:widowControl/>
        <w:numPr>
          <w:ilvl w:val="0"/>
          <w:numId w:val="36"/>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防过度震荡；</w:t>
      </w:r>
    </w:p>
    <w:p w14:paraId="6EB8A78A">
      <w:pPr>
        <w:pStyle w:val="109"/>
        <w:keepNext w:val="0"/>
        <w:keepLines w:val="0"/>
        <w:pageBreakBefore w:val="0"/>
        <w:widowControl/>
        <w:numPr>
          <w:ilvl w:val="0"/>
          <w:numId w:val="36"/>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防过度挤压；</w:t>
      </w:r>
    </w:p>
    <w:p w14:paraId="3D00427C">
      <w:pPr>
        <w:pStyle w:val="109"/>
        <w:keepNext w:val="0"/>
        <w:keepLines w:val="0"/>
        <w:pageBreakBefore w:val="0"/>
        <w:widowControl/>
        <w:numPr>
          <w:ilvl w:val="0"/>
          <w:numId w:val="36"/>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防针剂/瓶装药液破损；</w:t>
      </w:r>
    </w:p>
    <w:p w14:paraId="4E035182">
      <w:pPr>
        <w:pStyle w:val="109"/>
        <w:keepNext w:val="0"/>
        <w:keepLines w:val="0"/>
        <w:pageBreakBefore w:val="0"/>
        <w:widowControl/>
        <w:numPr>
          <w:ilvl w:val="0"/>
          <w:numId w:val="36"/>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防药品被污染；</w:t>
      </w:r>
    </w:p>
    <w:p w14:paraId="705AC67C">
      <w:pPr>
        <w:pStyle w:val="109"/>
        <w:keepNext w:val="0"/>
        <w:keepLines w:val="0"/>
        <w:pageBreakBefore w:val="0"/>
        <w:widowControl/>
        <w:numPr>
          <w:ilvl w:val="0"/>
          <w:numId w:val="36"/>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防药品对环境周围的污染等。</w:t>
      </w:r>
    </w:p>
    <w:p w14:paraId="657D7037">
      <w:pPr>
        <w:pStyle w:val="165"/>
      </w:pPr>
      <w:r>
        <w:rPr>
          <w:rFonts w:hint="eastAsia"/>
        </w:rPr>
        <w:t>遇特殊天气如下雨、下雪，药品应全部遮盖，确保药品干燥，防止受潮影响药效。</w:t>
      </w:r>
    </w:p>
    <w:p w14:paraId="1846E0D9">
      <w:pPr>
        <w:pStyle w:val="165"/>
      </w:pPr>
      <w:r>
        <w:rPr>
          <w:rFonts w:hint="eastAsia"/>
        </w:rPr>
        <w:t>遇药品损坏、丢失、污染等情况，立即报备药剂科进行沟通后处置。</w:t>
      </w:r>
    </w:p>
    <w:p w14:paraId="722CA9C3">
      <w:pPr>
        <w:pStyle w:val="165"/>
      </w:pPr>
      <w:r>
        <w:rPr>
          <w:rFonts w:hint="eastAsia"/>
        </w:rPr>
        <w:t>送达后，运送人员应与申请科室移交药品，做好药品转交记录并签字确认。</w:t>
      </w:r>
    </w:p>
    <w:p w14:paraId="3679A23D">
      <w:pPr>
        <w:pStyle w:val="165"/>
      </w:pPr>
      <w:r>
        <w:rPr>
          <w:rFonts w:hint="eastAsia"/>
        </w:rPr>
        <w:t>运送员返回药房，将确认签字的单据交至药剂科登记。</w:t>
      </w:r>
    </w:p>
    <w:p w14:paraId="7351D67F">
      <w:pPr>
        <w:pStyle w:val="105"/>
        <w:spacing w:before="120" w:after="120"/>
      </w:pPr>
      <w:bookmarkStart w:id="73" w:name="_Toc184893972"/>
      <w:r>
        <w:rPr>
          <w:rFonts w:hint="eastAsia"/>
        </w:rPr>
        <w:t>文书</w:t>
      </w:r>
      <w:bookmarkEnd w:id="73"/>
    </w:p>
    <w:p w14:paraId="259ECC43">
      <w:pPr>
        <w:pStyle w:val="165"/>
      </w:pPr>
      <w:r>
        <w:rPr>
          <w:rFonts w:hint="eastAsia"/>
        </w:rPr>
        <w:t>接到通知后，运送人员应在收取文书前与相关接收科室做好确认，确认内容包含文书种类、数量、送达科室及运送时间等。</w:t>
      </w:r>
    </w:p>
    <w:p w14:paraId="580EDF36">
      <w:pPr>
        <w:pStyle w:val="165"/>
      </w:pPr>
      <w:r>
        <w:rPr>
          <w:rFonts w:hint="eastAsia"/>
        </w:rPr>
        <w:t>信息核对不一致的，退回原科室，再核对确认。</w:t>
      </w:r>
    </w:p>
    <w:p w14:paraId="4D95EF49">
      <w:pPr>
        <w:pStyle w:val="165"/>
      </w:pPr>
      <w:r>
        <w:rPr>
          <w:rFonts w:hint="eastAsia"/>
        </w:rPr>
        <w:t>信息核对一致后，双方交接确认，按照规定时间运送。</w:t>
      </w:r>
    </w:p>
    <w:p w14:paraId="0C09A71A">
      <w:pPr>
        <w:pStyle w:val="165"/>
      </w:pPr>
      <w:r>
        <w:rPr>
          <w:rFonts w:hint="eastAsia"/>
        </w:rPr>
        <w:t>运送过程中应做到随身保管，注意下列安全事项：</w:t>
      </w:r>
    </w:p>
    <w:p w14:paraId="695C5347">
      <w:pPr>
        <w:pStyle w:val="109"/>
        <w:keepNext w:val="0"/>
        <w:keepLines w:val="0"/>
        <w:pageBreakBefore w:val="0"/>
        <w:widowControl/>
        <w:numPr>
          <w:ilvl w:val="0"/>
          <w:numId w:val="37"/>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防过度折皱；</w:t>
      </w:r>
    </w:p>
    <w:p w14:paraId="15F3CBE6">
      <w:pPr>
        <w:pStyle w:val="109"/>
        <w:keepNext w:val="0"/>
        <w:keepLines w:val="0"/>
        <w:pageBreakBefore w:val="0"/>
        <w:widowControl/>
        <w:numPr>
          <w:ilvl w:val="0"/>
          <w:numId w:val="37"/>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防破损；</w:t>
      </w:r>
    </w:p>
    <w:p w14:paraId="44E1E8C2">
      <w:pPr>
        <w:pStyle w:val="109"/>
        <w:keepNext w:val="0"/>
        <w:keepLines w:val="0"/>
        <w:pageBreakBefore w:val="0"/>
        <w:widowControl/>
        <w:numPr>
          <w:ilvl w:val="0"/>
          <w:numId w:val="37"/>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防丢失；</w:t>
      </w:r>
    </w:p>
    <w:p w14:paraId="29AB28C7">
      <w:pPr>
        <w:pStyle w:val="109"/>
        <w:keepNext w:val="0"/>
        <w:keepLines w:val="0"/>
        <w:pageBreakBefore w:val="0"/>
        <w:widowControl/>
        <w:numPr>
          <w:ilvl w:val="0"/>
          <w:numId w:val="37"/>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防被阅览；</w:t>
      </w:r>
    </w:p>
    <w:p w14:paraId="26482D04">
      <w:pPr>
        <w:pStyle w:val="109"/>
        <w:keepNext w:val="0"/>
        <w:keepLines w:val="0"/>
        <w:pageBreakBefore w:val="0"/>
        <w:widowControl/>
        <w:numPr>
          <w:ilvl w:val="0"/>
          <w:numId w:val="37"/>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防污染等。</w:t>
      </w:r>
    </w:p>
    <w:p w14:paraId="39F3BA4F">
      <w:pPr>
        <w:pStyle w:val="165"/>
      </w:pPr>
      <w:r>
        <w:rPr>
          <w:rFonts w:hint="eastAsia"/>
        </w:rPr>
        <w:t>遇特殊天气如下雨、下雪，需全部遮盖文书，防止受潮变形、破损等。</w:t>
      </w:r>
    </w:p>
    <w:p w14:paraId="563F49F5">
      <w:pPr>
        <w:pStyle w:val="165"/>
      </w:pPr>
      <w:r>
        <w:rPr>
          <w:rFonts w:hint="eastAsia"/>
        </w:rPr>
        <w:t>遇文本破损、丢失等情况，应立即上报相关科室进行沟通后处置。</w:t>
      </w:r>
    </w:p>
    <w:p w14:paraId="55050D00">
      <w:pPr>
        <w:pStyle w:val="165"/>
      </w:pPr>
      <w:r>
        <w:rPr>
          <w:rFonts w:hint="eastAsia"/>
        </w:rPr>
        <w:t>将文书运送至指定科室后，双方确认做好登记签收。</w:t>
      </w:r>
    </w:p>
    <w:p w14:paraId="3DD0A067">
      <w:pPr>
        <w:pStyle w:val="105"/>
        <w:spacing w:before="120" w:after="120"/>
      </w:pPr>
      <w:bookmarkStart w:id="74" w:name="_Toc184893973"/>
      <w:r>
        <w:rPr>
          <w:rFonts w:hint="eastAsia"/>
        </w:rPr>
        <w:t>检验试管</w:t>
      </w:r>
      <w:bookmarkEnd w:id="74"/>
    </w:p>
    <w:p w14:paraId="07A65C60">
      <w:pPr>
        <w:pStyle w:val="165"/>
      </w:pPr>
      <w:r>
        <w:rPr>
          <w:rFonts w:hint="eastAsia"/>
        </w:rPr>
        <w:t>运送人员接到通知后，携带运送工具到达库房取检验试管运送任务。</w:t>
      </w:r>
    </w:p>
    <w:p w14:paraId="143270E5">
      <w:pPr>
        <w:pStyle w:val="165"/>
      </w:pPr>
      <w:r>
        <w:rPr>
          <w:rFonts w:hint="eastAsia"/>
        </w:rPr>
        <w:t>运送人员与库房人员共同核对检验试管信息，核对内容包含试管种类、数量、完好程度及送往科室等。</w:t>
      </w:r>
    </w:p>
    <w:p w14:paraId="6E21C67F">
      <w:pPr>
        <w:pStyle w:val="165"/>
      </w:pPr>
      <w:r>
        <w:rPr>
          <w:rFonts w:hint="eastAsia"/>
        </w:rPr>
        <w:t>核对无误后与库房人员进行交接确认，在规定时间内将检验试管运送到相应科室。</w:t>
      </w:r>
    </w:p>
    <w:p w14:paraId="20C8F704">
      <w:pPr>
        <w:pStyle w:val="165"/>
      </w:pPr>
      <w:r>
        <w:rPr>
          <w:rFonts w:hint="eastAsia"/>
        </w:rPr>
        <w:t>运送过程中应防止过度挤压、破损及丢失等安全事项。</w:t>
      </w:r>
    </w:p>
    <w:p w14:paraId="58B9181D">
      <w:pPr>
        <w:pStyle w:val="165"/>
      </w:pPr>
      <w:r>
        <w:rPr>
          <w:rFonts w:hint="eastAsia"/>
        </w:rPr>
        <w:t>遇特殊天气如下雨、下雪，运送箱应全部遮盖，确保试管干燥，防止受潮影响使用。</w:t>
      </w:r>
    </w:p>
    <w:p w14:paraId="4FDEEB33">
      <w:pPr>
        <w:pStyle w:val="165"/>
      </w:pPr>
      <w:r>
        <w:rPr>
          <w:rFonts w:hint="eastAsia"/>
        </w:rPr>
        <w:t>遇到破损时，应立即上报库房进行沟通后处置。</w:t>
      </w:r>
    </w:p>
    <w:p w14:paraId="35F1D520">
      <w:pPr>
        <w:pStyle w:val="165"/>
      </w:pPr>
      <w:r>
        <w:rPr>
          <w:rFonts w:hint="eastAsia"/>
        </w:rPr>
        <w:t>送达后交至使用科室核对确认，无误后签字确认。</w:t>
      </w:r>
    </w:p>
    <w:p w14:paraId="1989FF0C">
      <w:pPr>
        <w:pStyle w:val="165"/>
      </w:pPr>
      <w:r>
        <w:rPr>
          <w:rFonts w:hint="eastAsia"/>
        </w:rPr>
        <w:t>运送人员将签字确认单送交至库房。</w:t>
      </w:r>
    </w:p>
    <w:p w14:paraId="5E0A41B4">
      <w:pPr>
        <w:pStyle w:val="105"/>
        <w:spacing w:before="120" w:after="120"/>
      </w:pPr>
      <w:bookmarkStart w:id="75" w:name="_Toc184893974"/>
      <w:r>
        <w:rPr>
          <w:rFonts w:hint="eastAsia"/>
        </w:rPr>
        <w:t>供应室消毒物品</w:t>
      </w:r>
      <w:bookmarkEnd w:id="75"/>
    </w:p>
    <w:p w14:paraId="4A878822">
      <w:pPr>
        <w:pStyle w:val="165"/>
      </w:pPr>
      <w:r>
        <w:rPr>
          <w:rFonts w:hint="eastAsia"/>
        </w:rPr>
        <w:t>运送人员按照医院规定的运送时间和频次要求，定期对供应室消毒物品进行运送。</w:t>
      </w:r>
    </w:p>
    <w:p w14:paraId="4C7E4FDA">
      <w:pPr>
        <w:pStyle w:val="165"/>
      </w:pPr>
      <w:r>
        <w:rPr>
          <w:rFonts w:hint="eastAsia"/>
        </w:rPr>
        <w:t>运前准备好洁净的转运车和专用的回收筐（密闭），确保工具的洁污分开。</w:t>
      </w:r>
    </w:p>
    <w:p w14:paraId="24CA2D52">
      <w:pPr>
        <w:pStyle w:val="165"/>
      </w:pPr>
      <w:r>
        <w:rPr>
          <w:rFonts w:hint="eastAsia"/>
        </w:rPr>
        <w:t>送阶段，运送人员应做好下列工作：</w:t>
      </w:r>
    </w:p>
    <w:p w14:paraId="7B39756F">
      <w:pPr>
        <w:pStyle w:val="109"/>
        <w:keepNext w:val="0"/>
        <w:keepLines w:val="0"/>
        <w:pageBreakBefore w:val="0"/>
        <w:widowControl/>
        <w:numPr>
          <w:ilvl w:val="0"/>
          <w:numId w:val="38"/>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接科室通知，准备好相应的无菌物品；</w:t>
      </w:r>
    </w:p>
    <w:p w14:paraId="665B0A93">
      <w:pPr>
        <w:pStyle w:val="109"/>
        <w:keepNext w:val="0"/>
        <w:keepLines w:val="0"/>
        <w:pageBreakBefore w:val="0"/>
        <w:widowControl/>
        <w:numPr>
          <w:ilvl w:val="0"/>
          <w:numId w:val="38"/>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将无菌物品分类摆放整齐，放入洁净的转运车中；</w:t>
      </w:r>
    </w:p>
    <w:p w14:paraId="4DB18EEE">
      <w:pPr>
        <w:pStyle w:val="109"/>
        <w:keepNext w:val="0"/>
        <w:keepLines w:val="0"/>
        <w:pageBreakBefore w:val="0"/>
        <w:widowControl/>
        <w:numPr>
          <w:ilvl w:val="0"/>
          <w:numId w:val="38"/>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按照规定的时间和路线，送至需求科室；</w:t>
      </w:r>
    </w:p>
    <w:p w14:paraId="2FC51F06">
      <w:pPr>
        <w:pStyle w:val="109"/>
        <w:keepNext w:val="0"/>
        <w:keepLines w:val="0"/>
        <w:pageBreakBefore w:val="0"/>
        <w:widowControl/>
        <w:numPr>
          <w:ilvl w:val="0"/>
          <w:numId w:val="38"/>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与科室工作人员对物品的数量和种类进行交接确认；</w:t>
      </w:r>
    </w:p>
    <w:p w14:paraId="3843E57F">
      <w:pPr>
        <w:pStyle w:val="109"/>
        <w:keepNext w:val="0"/>
        <w:keepLines w:val="0"/>
        <w:pageBreakBefore w:val="0"/>
        <w:widowControl/>
        <w:numPr>
          <w:ilvl w:val="0"/>
          <w:numId w:val="38"/>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协助科室工作人员将物品摆放到位；</w:t>
      </w:r>
    </w:p>
    <w:p w14:paraId="1FC81B72">
      <w:pPr>
        <w:pStyle w:val="109"/>
        <w:keepNext w:val="0"/>
        <w:keepLines w:val="0"/>
        <w:pageBreakBefore w:val="0"/>
        <w:widowControl/>
        <w:numPr>
          <w:ilvl w:val="0"/>
          <w:numId w:val="32"/>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将洁净车推回供应室，摆放整齐。</w:t>
      </w:r>
    </w:p>
    <w:p w14:paraId="5AD1A3E1">
      <w:pPr>
        <w:pStyle w:val="165"/>
      </w:pPr>
      <w:r>
        <w:rPr>
          <w:rFonts w:hint="eastAsia"/>
        </w:rPr>
        <w:t>运阶段，运送途中应注意下列安全事项：</w:t>
      </w:r>
    </w:p>
    <w:p w14:paraId="3788C2CF">
      <w:pPr>
        <w:pStyle w:val="109"/>
        <w:keepNext w:val="0"/>
        <w:keepLines w:val="0"/>
        <w:pageBreakBefore w:val="0"/>
        <w:widowControl/>
        <w:numPr>
          <w:ilvl w:val="0"/>
          <w:numId w:val="39"/>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运送工具应清洁消毒，分区放置，以便取用；</w:t>
      </w:r>
    </w:p>
    <w:p w14:paraId="14A65166">
      <w:pPr>
        <w:pStyle w:val="109"/>
        <w:keepNext w:val="0"/>
        <w:keepLines w:val="0"/>
        <w:pageBreakBefore w:val="0"/>
        <w:widowControl/>
        <w:numPr>
          <w:ilvl w:val="0"/>
          <w:numId w:val="39"/>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保护物品避免碰撞、挤压和损坏，确保物品的安全性和完好性；</w:t>
      </w:r>
    </w:p>
    <w:p w14:paraId="4B8D737F">
      <w:pPr>
        <w:pStyle w:val="109"/>
        <w:keepNext w:val="0"/>
        <w:keepLines w:val="0"/>
        <w:pageBreakBefore w:val="0"/>
        <w:widowControl/>
        <w:numPr>
          <w:ilvl w:val="0"/>
          <w:numId w:val="39"/>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在整个运送过程中，避免无菌物品与污染物品接触，防止交叉感染。</w:t>
      </w:r>
    </w:p>
    <w:p w14:paraId="0C94A6E2">
      <w:pPr>
        <w:pStyle w:val="165"/>
      </w:pPr>
      <w:r>
        <w:rPr>
          <w:rFonts w:hint="eastAsia"/>
        </w:rPr>
        <w:t>收阶段，运送人员应做好下列工作：</w:t>
      </w:r>
    </w:p>
    <w:p w14:paraId="3DD2D41D">
      <w:pPr>
        <w:pStyle w:val="109"/>
        <w:keepNext w:val="0"/>
        <w:keepLines w:val="0"/>
        <w:pageBreakBefore w:val="0"/>
        <w:widowControl/>
        <w:numPr>
          <w:ilvl w:val="0"/>
          <w:numId w:val="40"/>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接科室通知，按照规定的时间到达科室收回已使用的待消毒物品（器械包、敷料包）；</w:t>
      </w:r>
    </w:p>
    <w:p w14:paraId="5C203639">
      <w:pPr>
        <w:pStyle w:val="109"/>
        <w:keepNext w:val="0"/>
        <w:keepLines w:val="0"/>
        <w:pageBreakBefore w:val="0"/>
        <w:widowControl/>
        <w:numPr>
          <w:ilvl w:val="0"/>
          <w:numId w:val="40"/>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在科室预处理区域，与科室工作人员核对是否回收消毒物品；</w:t>
      </w:r>
    </w:p>
    <w:p w14:paraId="5ACD12CE">
      <w:pPr>
        <w:pStyle w:val="109"/>
        <w:keepNext w:val="0"/>
        <w:keepLines w:val="0"/>
        <w:pageBreakBefore w:val="0"/>
        <w:widowControl/>
        <w:numPr>
          <w:ilvl w:val="0"/>
          <w:numId w:val="40"/>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核对无误后，将回收物品整理好，放入运送车；</w:t>
      </w:r>
    </w:p>
    <w:p w14:paraId="08574A79">
      <w:pPr>
        <w:pStyle w:val="109"/>
        <w:keepNext w:val="0"/>
        <w:keepLines w:val="0"/>
        <w:pageBreakBefore w:val="0"/>
        <w:widowControl/>
        <w:numPr>
          <w:ilvl w:val="0"/>
          <w:numId w:val="40"/>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将物品运送至消毒中心进行消毒处理。</w:t>
      </w:r>
    </w:p>
    <w:p w14:paraId="17D0AB13">
      <w:pPr>
        <w:pStyle w:val="105"/>
        <w:spacing w:before="120" w:after="120"/>
      </w:pPr>
      <w:bookmarkStart w:id="76" w:name="_Toc184893975"/>
      <w:r>
        <w:rPr>
          <w:rFonts w:hint="eastAsia"/>
        </w:rPr>
        <w:t>氧气瓶</w:t>
      </w:r>
      <w:bookmarkEnd w:id="76"/>
    </w:p>
    <w:p w14:paraId="3B3FA456">
      <w:pPr>
        <w:pStyle w:val="165"/>
        <w:rPr>
          <w:color w:val="000000" w:themeColor="text1"/>
          <w14:textFill>
            <w14:solidFill>
              <w14:schemeClr w14:val="tx1"/>
            </w14:solidFill>
          </w14:textFill>
        </w:rPr>
      </w:pPr>
      <w:r>
        <w:rPr>
          <w:rFonts w:hint="eastAsia"/>
        </w:rPr>
        <w:t>接</w:t>
      </w:r>
      <w:r>
        <w:rPr>
          <w:rFonts w:hint="eastAsia"/>
          <w:color w:val="000000" w:themeColor="text1"/>
          <w14:textFill>
            <w14:solidFill>
              <w14:schemeClr w14:val="tx1"/>
            </w14:solidFill>
          </w14:textFill>
        </w:rPr>
        <w:t>通知后，应与需求科室核对氧气需要的数量、氧气型号、运送时间等信息。</w:t>
      </w:r>
    </w:p>
    <w:p w14:paraId="13904612">
      <w:pPr>
        <w:pStyle w:val="165"/>
        <w:rPr>
          <w:color w:val="000000" w:themeColor="text1"/>
          <w14:textFill>
            <w14:solidFill>
              <w14:schemeClr w14:val="tx1"/>
            </w14:solidFill>
          </w14:textFill>
        </w:rPr>
      </w:pPr>
      <w:r>
        <w:rPr>
          <w:rFonts w:hint="eastAsia"/>
        </w:rPr>
        <w:t>运送</w:t>
      </w:r>
      <w:r>
        <w:rPr>
          <w:rFonts w:hint="eastAsia"/>
          <w:color w:val="000000" w:themeColor="text1"/>
          <w14:textFill>
            <w14:solidFill>
              <w14:schemeClr w14:val="tx1"/>
            </w14:solidFill>
          </w14:textFill>
        </w:rPr>
        <w:t>前检查运送车辆的安全性，使用氧气瓶专用推送车运送。</w:t>
      </w:r>
    </w:p>
    <w:p w14:paraId="20DCD750">
      <w:pPr>
        <w:pStyle w:val="165"/>
      </w:pPr>
      <w:r>
        <w:rPr>
          <w:rFonts w:hint="eastAsia"/>
        </w:rPr>
        <w:t>运送过程</w:t>
      </w:r>
      <w:r>
        <w:rPr>
          <w:rFonts w:hint="eastAsia"/>
          <w:color w:val="000000" w:themeColor="text1"/>
          <w14:textFill>
            <w14:solidFill>
              <w14:schemeClr w14:val="tx1"/>
            </w14:solidFill>
          </w14:textFill>
        </w:rPr>
        <w:t>中应注意下列安全事项：</w:t>
      </w:r>
    </w:p>
    <w:p w14:paraId="533CE96F">
      <w:pPr>
        <w:pStyle w:val="109"/>
        <w:keepNext w:val="0"/>
        <w:keepLines w:val="0"/>
        <w:pageBreakBefore w:val="0"/>
        <w:widowControl/>
        <w:numPr>
          <w:ilvl w:val="0"/>
          <w:numId w:val="41"/>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装车后，气瓶应竖向放置，头部朝上；</w:t>
      </w:r>
    </w:p>
    <w:p w14:paraId="62D42B34">
      <w:pPr>
        <w:pStyle w:val="109"/>
        <w:keepNext w:val="0"/>
        <w:keepLines w:val="0"/>
        <w:pageBreakBefore w:val="0"/>
        <w:widowControl/>
        <w:numPr>
          <w:ilvl w:val="0"/>
          <w:numId w:val="41"/>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系上固定带；</w:t>
      </w:r>
    </w:p>
    <w:p w14:paraId="008A489B">
      <w:pPr>
        <w:pStyle w:val="109"/>
        <w:keepNext w:val="0"/>
        <w:keepLines w:val="0"/>
        <w:pageBreakBefore w:val="0"/>
        <w:widowControl/>
        <w:numPr>
          <w:ilvl w:val="0"/>
          <w:numId w:val="41"/>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运送过程中应关注氧气瓶各阀门是否异常；</w:t>
      </w:r>
    </w:p>
    <w:p w14:paraId="54100633">
      <w:pPr>
        <w:pStyle w:val="109"/>
        <w:keepNext w:val="0"/>
        <w:keepLines w:val="0"/>
        <w:pageBreakBefore w:val="0"/>
        <w:widowControl/>
        <w:numPr>
          <w:ilvl w:val="0"/>
          <w:numId w:val="41"/>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推送时应保持平稳，不发生撞击与摇晃；</w:t>
      </w:r>
    </w:p>
    <w:p w14:paraId="05CAAC99">
      <w:pPr>
        <w:pStyle w:val="109"/>
        <w:keepNext w:val="0"/>
        <w:keepLines w:val="0"/>
        <w:pageBreakBefore w:val="0"/>
        <w:widowControl/>
        <w:numPr>
          <w:ilvl w:val="0"/>
          <w:numId w:val="41"/>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卸时不应采取抛、滚、滑等方式；</w:t>
      </w:r>
    </w:p>
    <w:p w14:paraId="4B4C0EE5">
      <w:pPr>
        <w:pStyle w:val="109"/>
        <w:keepNext w:val="0"/>
        <w:keepLines w:val="0"/>
        <w:pageBreakBefore w:val="0"/>
        <w:widowControl/>
        <w:numPr>
          <w:ilvl w:val="0"/>
          <w:numId w:val="41"/>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夏季运送时，应做好遮阳措施，避免气瓶直接受阳光暴晒等。</w:t>
      </w:r>
    </w:p>
    <w:p w14:paraId="3FE45290">
      <w:pPr>
        <w:pStyle w:val="165"/>
      </w:pPr>
      <w:r>
        <w:rPr>
          <w:rFonts w:hint="eastAsia"/>
        </w:rPr>
        <w:t>运送</w:t>
      </w:r>
      <w:r>
        <w:rPr>
          <w:rFonts w:hint="eastAsia"/>
          <w:color w:val="000000" w:themeColor="text1"/>
          <w14:textFill>
            <w14:solidFill>
              <w14:schemeClr w14:val="tx1"/>
            </w14:solidFill>
          </w14:textFill>
        </w:rPr>
        <w:t>人员应随身保管，保持瓶不离体。</w:t>
      </w:r>
    </w:p>
    <w:p w14:paraId="35404351">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若发现气体泄漏，应立即返回氧气站，由专业人员处理。</w:t>
      </w:r>
    </w:p>
    <w:p w14:paraId="7D634E91">
      <w:pPr>
        <w:pStyle w:val="165"/>
      </w:pPr>
      <w:r>
        <w:rPr>
          <w:rFonts w:hint="eastAsia"/>
        </w:rPr>
        <w:t>运送</w:t>
      </w:r>
      <w:r>
        <w:rPr>
          <w:rFonts w:hint="eastAsia"/>
          <w:color w:val="000000" w:themeColor="text1"/>
          <w14:textFill>
            <w14:solidFill>
              <w14:schemeClr w14:val="tx1"/>
            </w14:solidFill>
          </w14:textFill>
        </w:rPr>
        <w:t>至指定科室后与医护人员对氧气瓶进行检查，确认无误后打单签字。</w:t>
      </w:r>
    </w:p>
    <w:p w14:paraId="65CA1034">
      <w:pPr>
        <w:pStyle w:val="165"/>
        <w:rPr>
          <w:color w:val="000000" w:themeColor="text1"/>
          <w14:textFill>
            <w14:solidFill>
              <w14:schemeClr w14:val="tx1"/>
            </w14:solidFill>
          </w14:textFill>
        </w:rPr>
      </w:pPr>
      <w:r>
        <w:rPr>
          <w:rFonts w:hint="eastAsia"/>
        </w:rPr>
        <w:t>运送</w:t>
      </w:r>
      <w:r>
        <w:rPr>
          <w:rFonts w:hint="eastAsia"/>
          <w:color w:val="000000" w:themeColor="text1"/>
          <w14:textFill>
            <w14:solidFill>
              <w14:schemeClr w14:val="tx1"/>
            </w14:solidFill>
          </w14:textFill>
        </w:rPr>
        <w:t>人员将签字单据及换下来的空瓶（罐）带回取氧气处。</w:t>
      </w:r>
    </w:p>
    <w:p w14:paraId="13DC7ABA">
      <w:pPr>
        <w:pStyle w:val="105"/>
        <w:spacing w:before="120" w:after="120"/>
      </w:pPr>
      <w:bookmarkStart w:id="77" w:name="_Toc184893976"/>
      <w:r>
        <w:rPr>
          <w:rFonts w:hint="eastAsia"/>
        </w:rPr>
        <w:t>医疗废物</w:t>
      </w:r>
      <w:bookmarkEnd w:id="77"/>
    </w:p>
    <w:p w14:paraId="0C5CF143">
      <w:pPr>
        <w:pStyle w:val="165"/>
      </w:pPr>
      <w:r>
        <w:rPr>
          <w:rFonts w:hint="eastAsia"/>
        </w:rPr>
        <w:t>医疗废物运送前，运送人员应注意下列事项：</w:t>
      </w:r>
    </w:p>
    <w:p w14:paraId="64A059F3">
      <w:pPr>
        <w:pStyle w:val="109"/>
        <w:keepNext w:val="0"/>
        <w:keepLines w:val="0"/>
        <w:pageBreakBefore w:val="0"/>
        <w:widowControl/>
        <w:numPr>
          <w:ilvl w:val="0"/>
          <w:numId w:val="42"/>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应使用专用车辆进行医疗废物运送，其转运车应符合GB 19217要求；</w:t>
      </w:r>
    </w:p>
    <w:p w14:paraId="76A7AB79">
      <w:pPr>
        <w:pStyle w:val="109"/>
        <w:keepNext w:val="0"/>
        <w:keepLines w:val="0"/>
        <w:pageBreakBefore w:val="0"/>
        <w:widowControl/>
        <w:numPr>
          <w:ilvl w:val="0"/>
          <w:numId w:val="42"/>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做好自身防护，穿戴好防护服、护目镜、皮手套、皮围裙、胶靴等。</w:t>
      </w:r>
    </w:p>
    <w:p w14:paraId="196A25E3">
      <w:pPr>
        <w:pStyle w:val="165"/>
      </w:pPr>
      <w:r>
        <w:rPr>
          <w:rFonts w:hint="eastAsia"/>
        </w:rPr>
        <w:t>运送人员按照规定时间到达科室，与医护人员共同核对本科室医疗废物种类、是否扎袋、称重等信息。</w:t>
      </w:r>
    </w:p>
    <w:p w14:paraId="183C42B8">
      <w:pPr>
        <w:pStyle w:val="165"/>
      </w:pPr>
      <w:r>
        <w:rPr>
          <w:rFonts w:hint="eastAsia"/>
        </w:rPr>
        <w:t>与医护人员确认时，应注意下列事项：</w:t>
      </w:r>
    </w:p>
    <w:p w14:paraId="5AD84ABC">
      <w:pPr>
        <w:pStyle w:val="109"/>
        <w:keepNext w:val="0"/>
        <w:keepLines w:val="0"/>
        <w:pageBreakBefore w:val="0"/>
        <w:widowControl/>
        <w:numPr>
          <w:ilvl w:val="0"/>
          <w:numId w:val="43"/>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医疗废物专用包装袋、容器和警示标志应符合HJ 421要求；</w:t>
      </w:r>
    </w:p>
    <w:p w14:paraId="36B7E97C">
      <w:pPr>
        <w:pStyle w:val="109"/>
        <w:keepNext w:val="0"/>
        <w:keepLines w:val="0"/>
        <w:pageBreakBefore w:val="0"/>
        <w:widowControl/>
        <w:numPr>
          <w:ilvl w:val="0"/>
          <w:numId w:val="43"/>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当达到专用包装袋或容器的3/4时，应留存密封口；</w:t>
      </w:r>
    </w:p>
    <w:p w14:paraId="4885160F">
      <w:pPr>
        <w:pStyle w:val="109"/>
        <w:keepNext w:val="0"/>
        <w:keepLines w:val="0"/>
        <w:pageBreakBefore w:val="0"/>
        <w:widowControl/>
        <w:numPr>
          <w:ilvl w:val="0"/>
          <w:numId w:val="43"/>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采用鹅颈式扎口方式扎带封口；</w:t>
      </w:r>
    </w:p>
    <w:p w14:paraId="34AC1963">
      <w:pPr>
        <w:pStyle w:val="109"/>
        <w:keepNext w:val="0"/>
        <w:keepLines w:val="0"/>
        <w:pageBreakBefore w:val="0"/>
        <w:widowControl/>
        <w:numPr>
          <w:ilvl w:val="0"/>
          <w:numId w:val="43"/>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称重、扫码、贴标签时，标签应当注明医疗废物的生产部门、日期、类别、重量、备注等信息。</w:t>
      </w:r>
    </w:p>
    <w:p w14:paraId="4956BFEF">
      <w:pPr>
        <w:pStyle w:val="165"/>
      </w:pPr>
      <w:r>
        <w:rPr>
          <w:rFonts w:hint="eastAsia"/>
        </w:rPr>
        <w:t>双方签字确认后，运送人员将医疗废物运送至医院指定的医疗废物暂存点。</w:t>
      </w:r>
    </w:p>
    <w:p w14:paraId="200E0CEB">
      <w:pPr>
        <w:pStyle w:val="165"/>
      </w:pPr>
      <w:r>
        <w:rPr>
          <w:rFonts w:hint="eastAsia"/>
        </w:rPr>
        <w:t>运送途中应注意下列安全事项：</w:t>
      </w:r>
    </w:p>
    <w:p w14:paraId="561245B9">
      <w:pPr>
        <w:pStyle w:val="109"/>
        <w:keepNext w:val="0"/>
        <w:keepLines w:val="0"/>
        <w:pageBreakBefore w:val="0"/>
        <w:widowControl/>
        <w:numPr>
          <w:ilvl w:val="0"/>
          <w:numId w:val="44"/>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应根据运输车空间合理码放，并采取防倾倒措施；</w:t>
      </w:r>
    </w:p>
    <w:p w14:paraId="1609A672">
      <w:pPr>
        <w:pStyle w:val="109"/>
        <w:keepNext w:val="0"/>
        <w:keepLines w:val="0"/>
        <w:pageBreakBefore w:val="0"/>
        <w:widowControl/>
        <w:numPr>
          <w:ilvl w:val="0"/>
          <w:numId w:val="44"/>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运送过程中应加盖盖子，锁闭转运车车门，避免医疗废物丢失、洒落；</w:t>
      </w:r>
    </w:p>
    <w:p w14:paraId="0B432DE5">
      <w:pPr>
        <w:pStyle w:val="109"/>
        <w:keepNext w:val="0"/>
        <w:keepLines w:val="0"/>
        <w:pageBreakBefore w:val="0"/>
        <w:widowControl/>
        <w:numPr>
          <w:ilvl w:val="0"/>
          <w:numId w:val="44"/>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运送过程中不应戴手套触摸电梯按钮或接触其他洁净区域；</w:t>
      </w:r>
    </w:p>
    <w:p w14:paraId="2B4472CC">
      <w:pPr>
        <w:pStyle w:val="109"/>
        <w:keepNext w:val="0"/>
        <w:keepLines w:val="0"/>
        <w:pageBreakBefore w:val="0"/>
        <w:widowControl/>
        <w:numPr>
          <w:ilvl w:val="0"/>
          <w:numId w:val="44"/>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rPr>
        <w:t>运送人员若皮肤接触血液、体液等污染的器械时，应立即冲洗消毒。</w:t>
      </w:r>
    </w:p>
    <w:p w14:paraId="7BF4D652">
      <w:pPr>
        <w:pStyle w:val="165"/>
      </w:pPr>
      <w:r>
        <w:rPr>
          <w:rFonts w:hint="eastAsia"/>
        </w:rPr>
        <w:t>当运送人员被锐器刺伤时，应采取下列安全措施：</w:t>
      </w:r>
    </w:p>
    <w:p w14:paraId="7ACEFC4D">
      <w:pPr>
        <w:pStyle w:val="109"/>
        <w:keepNext w:val="0"/>
        <w:keepLines w:val="0"/>
        <w:pageBreakBefore w:val="0"/>
        <w:widowControl/>
        <w:numPr>
          <w:ilvl w:val="0"/>
          <w:numId w:val="45"/>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应立即挤出伤口血液，用大量流水冲洗，并进行消毒；</w:t>
      </w:r>
    </w:p>
    <w:p w14:paraId="71B20131">
      <w:pPr>
        <w:pStyle w:val="109"/>
        <w:keepNext w:val="0"/>
        <w:keepLines w:val="0"/>
        <w:pageBreakBefore w:val="0"/>
        <w:widowControl/>
        <w:numPr>
          <w:ilvl w:val="0"/>
          <w:numId w:val="45"/>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向服务机构或科室负责人报告，并填写锐器伤登记表，记录伤情和相关信息；</w:t>
      </w:r>
    </w:p>
    <w:p w14:paraId="54E4B24E">
      <w:pPr>
        <w:pStyle w:val="109"/>
        <w:keepNext w:val="0"/>
        <w:keepLines w:val="0"/>
        <w:pageBreakBefore w:val="0"/>
        <w:widowControl/>
        <w:numPr>
          <w:ilvl w:val="0"/>
          <w:numId w:val="45"/>
        </w:numPr>
        <w:tabs>
          <w:tab w:val="left" w:pos="851"/>
          <w:tab w:val="clear" w:pos="1276"/>
        </w:tabs>
        <w:kinsoku/>
        <w:wordWrap/>
        <w:overflowPunct/>
        <w:topLinePunct w:val="0"/>
        <w:autoSpaceDE/>
        <w:autoSpaceDN/>
        <w:bidi w:val="0"/>
        <w:adjustRightInd/>
        <w:snapToGrid/>
        <w:ind w:left="840" w:leftChars="200" w:hanging="420" w:hangingChars="200"/>
        <w:textAlignment w:val="auto"/>
        <w:rPr>
          <w:rFonts w:hint="eastAsia"/>
        </w:rPr>
      </w:pPr>
      <w:r>
        <w:rPr>
          <w:rFonts w:hint="eastAsia"/>
          <w:lang w:val="en-US" w:eastAsia="zh-CN"/>
        </w:rPr>
        <w:t xml:space="preserve"> </w:t>
      </w:r>
      <w:r>
        <w:rPr>
          <w:rFonts w:hint="eastAsia"/>
        </w:rPr>
        <w:t>如被乙肝、丙肝、艾滋病等传染病所使利器刺伤的，应做病原体检测，接种相关疫苗及接受定期随访。</w:t>
      </w:r>
    </w:p>
    <w:p w14:paraId="64993DC4">
      <w:pPr>
        <w:pStyle w:val="165"/>
      </w:pPr>
      <w:r>
        <w:rPr>
          <w:rFonts w:hint="eastAsia"/>
        </w:rPr>
        <w:t>运送过程中发现医疗废物泄露的，现场应按照附录D进行应急处置。</w:t>
      </w:r>
    </w:p>
    <w:p w14:paraId="65E36377">
      <w:pPr>
        <w:pStyle w:val="165"/>
      </w:pPr>
      <w:r>
        <w:rPr>
          <w:rFonts w:hint="eastAsia"/>
        </w:rPr>
        <w:t>运送结束后，应对转运工具清洗消毒并做好消毒记录档案的管理。</w:t>
      </w:r>
    </w:p>
    <w:p w14:paraId="5F6BAF36">
      <w:pPr>
        <w:pStyle w:val="165"/>
      </w:pPr>
      <w:r>
        <w:rPr>
          <w:rFonts w:hint="eastAsia"/>
        </w:rPr>
        <w:t>运送人员应将已清洗消毒和未清洗消毒的转运工具分开摆放。</w:t>
      </w:r>
    </w:p>
    <w:p w14:paraId="412D826F">
      <w:pPr>
        <w:pStyle w:val="104"/>
        <w:spacing w:before="240" w:after="240"/>
      </w:pPr>
      <w:bookmarkStart w:id="78" w:name="_Toc184893977"/>
      <w:r>
        <w:rPr>
          <w:rFonts w:hint="eastAsia"/>
        </w:rPr>
        <w:t>评价与改进</w:t>
      </w:r>
      <w:bookmarkEnd w:id="78"/>
    </w:p>
    <w:p w14:paraId="09F1B1AC">
      <w:pPr>
        <w:pStyle w:val="105"/>
        <w:spacing w:before="120" w:after="120"/>
      </w:pPr>
      <w:bookmarkStart w:id="79" w:name="_Toc184893978"/>
      <w:r>
        <w:rPr>
          <w:rFonts w:hint="eastAsia"/>
        </w:rPr>
        <w:t>评价</w:t>
      </w:r>
      <w:bookmarkEnd w:id="79"/>
    </w:p>
    <w:p w14:paraId="1839C2B1">
      <w:pPr>
        <w:pStyle w:val="165"/>
      </w:pPr>
      <w:r>
        <w:rPr>
          <w:rFonts w:hint="eastAsia"/>
        </w:rPr>
        <w:t>宜采用自评、医院评及委托的第三方机构开展运送服务工作评价。</w:t>
      </w:r>
    </w:p>
    <w:p w14:paraId="7AEEC468">
      <w:pPr>
        <w:pStyle w:val="165"/>
      </w:pPr>
      <w:r>
        <w:rPr>
          <w:rFonts w:hint="eastAsia"/>
        </w:rPr>
        <w:t>评价的内容宜从服务的文明性、时间性、安全性、功能性、舒适性及经济性等多维度开展。</w:t>
      </w:r>
    </w:p>
    <w:p w14:paraId="34F1CE41">
      <w:pPr>
        <w:pStyle w:val="165"/>
      </w:pPr>
      <w:r>
        <w:rPr>
          <w:rFonts w:hint="eastAsia"/>
        </w:rPr>
        <w:t>应采取定期或不定期相结合的方式开展运送服务评价工作。</w:t>
      </w:r>
    </w:p>
    <w:p w14:paraId="3B8272D9">
      <w:pPr>
        <w:pStyle w:val="165"/>
      </w:pPr>
      <w:r>
        <w:rPr>
          <w:rFonts w:hint="eastAsia"/>
        </w:rPr>
        <w:t>评价结果宜与医院满意度指数及相关科室反馈的意见情况相结合。</w:t>
      </w:r>
    </w:p>
    <w:p w14:paraId="167CC381">
      <w:pPr>
        <w:pStyle w:val="105"/>
        <w:spacing w:before="120" w:after="120"/>
      </w:pPr>
      <w:bookmarkStart w:id="80" w:name="_Toc184893979"/>
      <w:r>
        <w:rPr>
          <w:rFonts w:hint="eastAsia"/>
        </w:rPr>
        <w:t>改进</w:t>
      </w:r>
      <w:bookmarkEnd w:id="80"/>
    </w:p>
    <w:p w14:paraId="4B64E914">
      <w:pPr>
        <w:pStyle w:val="165"/>
      </w:pPr>
      <w:r>
        <w:rPr>
          <w:rFonts w:hint="eastAsia"/>
        </w:rPr>
        <w:t>应针对运送服务的相关制度、流程、应急处置等方面开展自我改进。</w:t>
      </w:r>
    </w:p>
    <w:p w14:paraId="794E8D76">
      <w:pPr>
        <w:pStyle w:val="165"/>
      </w:pPr>
      <w:r>
        <w:rPr>
          <w:rFonts w:hint="eastAsia"/>
        </w:rPr>
        <w:t>应针对医院提出的人员服务态度、运送时效、安全方面等问题进行改进。</w:t>
      </w:r>
    </w:p>
    <w:p w14:paraId="5595E8F8">
      <w:pPr>
        <w:pStyle w:val="165"/>
      </w:pPr>
      <w:r>
        <w:rPr>
          <w:rFonts w:hint="eastAsia"/>
        </w:rPr>
        <w:t>改进工作应采取纠正和预防措施，提升运送服务工作质量。</w:t>
      </w:r>
    </w:p>
    <w:p w14:paraId="361258B4">
      <w:pPr>
        <w:pStyle w:val="165"/>
        <w:numPr>
          <w:ilvl w:val="0"/>
          <w:numId w:val="0"/>
        </w:numPr>
        <w:sectPr>
          <w:pgSz w:w="11906" w:h="16838"/>
          <w:pgMar w:top="1928" w:right="1134" w:bottom="1134" w:left="1134" w:header="1418" w:footer="1134" w:gutter="284"/>
          <w:pgNumType w:start="1"/>
          <w:cols w:space="425" w:num="1"/>
          <w:formProt w:val="0"/>
          <w:docGrid w:linePitch="312" w:charSpace="0"/>
        </w:sectPr>
      </w:pPr>
    </w:p>
    <w:bookmarkEnd w:id="22"/>
    <w:p w14:paraId="5419006D">
      <w:pPr>
        <w:pStyle w:val="198"/>
        <w:rPr>
          <w:rFonts w:hint="eastAsia"/>
        </w:rPr>
      </w:pPr>
      <w:bookmarkStart w:id="81" w:name="BookMark5"/>
    </w:p>
    <w:p w14:paraId="5E322BC4">
      <w:pPr>
        <w:pStyle w:val="199"/>
      </w:pPr>
    </w:p>
    <w:p w14:paraId="45C5D3B2">
      <w:pPr>
        <w:pStyle w:val="76"/>
        <w:spacing w:after="120"/>
      </w:pPr>
      <w:r>
        <w:br w:type="textWrapping"/>
      </w:r>
      <w:bookmarkStart w:id="82" w:name="_Toc184893980"/>
      <w:r>
        <w:rPr>
          <w:rFonts w:hint="eastAsia"/>
        </w:rPr>
        <w:t>（规范性）</w:t>
      </w:r>
      <w:r>
        <w:br w:type="textWrapping"/>
      </w:r>
      <w:r>
        <w:rPr>
          <w:rFonts w:hint="eastAsia"/>
        </w:rPr>
        <w:t>运送时间表</w:t>
      </w:r>
      <w:bookmarkEnd w:id="82"/>
    </w:p>
    <w:tbl>
      <w:tblPr>
        <w:tblStyle w:val="27"/>
        <w:tblW w:w="90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23"/>
        <w:gridCol w:w="2484"/>
        <w:gridCol w:w="2487"/>
        <w:gridCol w:w="2484"/>
      </w:tblGrid>
      <w:tr w14:paraId="7B7BE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atLeast"/>
          <w:tblHeader/>
          <w:jc w:val="center"/>
        </w:trPr>
        <w:tc>
          <w:tcPr>
            <w:tcW w:w="1623" w:type="dxa"/>
            <w:tcBorders>
              <w:top w:val="single" w:color="auto" w:sz="8" w:space="0"/>
              <w:bottom w:val="single" w:color="auto" w:sz="8" w:space="0"/>
            </w:tcBorders>
            <w:shd w:val="clear" w:color="auto" w:fill="auto"/>
            <w:vAlign w:val="center"/>
          </w:tcPr>
          <w:p w14:paraId="5157372B">
            <w:pPr>
              <w:pStyle w:val="178"/>
            </w:pPr>
            <w:r>
              <w:rPr>
                <w:rFonts w:hint="eastAsia"/>
              </w:rPr>
              <w:t>序号</w:t>
            </w:r>
          </w:p>
        </w:tc>
        <w:tc>
          <w:tcPr>
            <w:tcW w:w="2484" w:type="dxa"/>
            <w:tcBorders>
              <w:top w:val="single" w:color="auto" w:sz="8" w:space="0"/>
              <w:bottom w:val="single" w:color="auto" w:sz="8" w:space="0"/>
            </w:tcBorders>
            <w:shd w:val="clear" w:color="auto" w:fill="auto"/>
            <w:vAlign w:val="center"/>
          </w:tcPr>
          <w:p w14:paraId="19EC4EDB">
            <w:pPr>
              <w:pStyle w:val="178"/>
            </w:pPr>
            <w:r>
              <w:rPr>
                <w:rFonts w:hint="eastAsia"/>
              </w:rPr>
              <w:t>运送内容</w:t>
            </w:r>
          </w:p>
        </w:tc>
        <w:tc>
          <w:tcPr>
            <w:tcW w:w="2487" w:type="dxa"/>
            <w:tcBorders>
              <w:top w:val="single" w:color="auto" w:sz="8" w:space="0"/>
              <w:bottom w:val="single" w:color="auto" w:sz="8" w:space="0"/>
            </w:tcBorders>
            <w:shd w:val="clear" w:color="auto" w:fill="auto"/>
            <w:vAlign w:val="center"/>
          </w:tcPr>
          <w:p w14:paraId="1999E00F">
            <w:pPr>
              <w:pStyle w:val="178"/>
            </w:pPr>
            <w:r>
              <w:rPr>
                <w:rFonts w:hint="eastAsia"/>
              </w:rPr>
              <w:t>参考时间T</w:t>
            </w:r>
          </w:p>
        </w:tc>
        <w:tc>
          <w:tcPr>
            <w:tcW w:w="2484" w:type="dxa"/>
            <w:tcBorders>
              <w:top w:val="single" w:color="auto" w:sz="8" w:space="0"/>
              <w:bottom w:val="single" w:color="auto" w:sz="8" w:space="0"/>
            </w:tcBorders>
            <w:shd w:val="clear" w:color="auto" w:fill="auto"/>
            <w:vAlign w:val="center"/>
          </w:tcPr>
          <w:p w14:paraId="3F355147">
            <w:pPr>
              <w:pStyle w:val="178"/>
            </w:pPr>
            <w:r>
              <w:rPr>
                <w:rFonts w:hint="eastAsia"/>
              </w:rPr>
              <w:t>备注</w:t>
            </w:r>
          </w:p>
        </w:tc>
      </w:tr>
      <w:tr w14:paraId="0C0D7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623" w:type="dxa"/>
            <w:tcBorders>
              <w:top w:val="single" w:color="auto" w:sz="8" w:space="0"/>
            </w:tcBorders>
            <w:shd w:val="clear" w:color="auto" w:fill="auto"/>
            <w:vAlign w:val="center"/>
          </w:tcPr>
          <w:p w14:paraId="5AB1885C">
            <w:pPr>
              <w:pStyle w:val="178"/>
            </w:pPr>
            <w:r>
              <w:rPr>
                <w:rFonts w:hint="eastAsia"/>
              </w:rPr>
              <w:t>1</w:t>
            </w:r>
          </w:p>
        </w:tc>
        <w:tc>
          <w:tcPr>
            <w:tcW w:w="2484" w:type="dxa"/>
            <w:tcBorders>
              <w:top w:val="single" w:color="auto" w:sz="8" w:space="0"/>
            </w:tcBorders>
            <w:shd w:val="clear" w:color="auto" w:fill="auto"/>
            <w:vAlign w:val="center"/>
          </w:tcPr>
          <w:p w14:paraId="67C91DD7">
            <w:pPr>
              <w:pStyle w:val="178"/>
            </w:pPr>
            <w:r>
              <w:rPr>
                <w:rFonts w:hint="eastAsia"/>
              </w:rPr>
              <w:t>患者</w:t>
            </w:r>
          </w:p>
        </w:tc>
        <w:tc>
          <w:tcPr>
            <w:tcW w:w="2487" w:type="dxa"/>
            <w:tcBorders>
              <w:top w:val="single" w:color="auto" w:sz="8" w:space="0"/>
            </w:tcBorders>
            <w:shd w:val="clear" w:color="auto" w:fill="auto"/>
            <w:vAlign w:val="center"/>
          </w:tcPr>
          <w:p w14:paraId="298ABAF1">
            <w:pPr>
              <w:pStyle w:val="178"/>
            </w:pPr>
            <w:r>
              <w:rPr>
                <w:rFonts w:hint="eastAsia"/>
              </w:rPr>
              <w:t>30min～120min</w:t>
            </w:r>
          </w:p>
        </w:tc>
        <w:tc>
          <w:tcPr>
            <w:tcW w:w="2484" w:type="dxa"/>
            <w:tcBorders>
              <w:top w:val="single" w:color="auto" w:sz="8" w:space="0"/>
            </w:tcBorders>
            <w:shd w:val="clear" w:color="auto" w:fill="auto"/>
            <w:vAlign w:val="center"/>
          </w:tcPr>
          <w:p w14:paraId="4A32705D">
            <w:pPr>
              <w:pStyle w:val="178"/>
            </w:pPr>
          </w:p>
        </w:tc>
      </w:tr>
      <w:tr w14:paraId="52D1D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623" w:type="dxa"/>
            <w:shd w:val="clear" w:color="auto" w:fill="auto"/>
            <w:vAlign w:val="center"/>
          </w:tcPr>
          <w:p w14:paraId="7CAF18E8">
            <w:pPr>
              <w:pStyle w:val="178"/>
            </w:pPr>
            <w:r>
              <w:rPr>
                <w:rFonts w:hint="eastAsia"/>
              </w:rPr>
              <w:t>2</w:t>
            </w:r>
          </w:p>
        </w:tc>
        <w:tc>
          <w:tcPr>
            <w:tcW w:w="2484" w:type="dxa"/>
            <w:shd w:val="clear" w:color="auto" w:fill="auto"/>
            <w:vAlign w:val="center"/>
          </w:tcPr>
          <w:p w14:paraId="645B66D4">
            <w:pPr>
              <w:pStyle w:val="178"/>
            </w:pPr>
            <w:r>
              <w:rPr>
                <w:rFonts w:hint="eastAsia"/>
              </w:rPr>
              <w:t>标本</w:t>
            </w:r>
          </w:p>
        </w:tc>
        <w:tc>
          <w:tcPr>
            <w:tcW w:w="2487" w:type="dxa"/>
            <w:shd w:val="clear" w:color="auto" w:fill="auto"/>
            <w:vAlign w:val="center"/>
          </w:tcPr>
          <w:p w14:paraId="2184B83F">
            <w:pPr>
              <w:pStyle w:val="178"/>
            </w:pPr>
            <w:r>
              <w:rPr>
                <w:rFonts w:hint="eastAsia"/>
              </w:rPr>
              <w:t>20min～40min</w:t>
            </w:r>
          </w:p>
        </w:tc>
        <w:tc>
          <w:tcPr>
            <w:tcW w:w="2484" w:type="dxa"/>
            <w:shd w:val="clear" w:color="auto" w:fill="auto"/>
            <w:vAlign w:val="center"/>
          </w:tcPr>
          <w:p w14:paraId="7B9D0B92">
            <w:pPr>
              <w:pStyle w:val="178"/>
            </w:pPr>
          </w:p>
        </w:tc>
      </w:tr>
      <w:tr w14:paraId="23997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23" w:type="dxa"/>
            <w:vMerge w:val="restart"/>
            <w:shd w:val="clear" w:color="auto" w:fill="auto"/>
            <w:vAlign w:val="center"/>
          </w:tcPr>
          <w:p w14:paraId="56A052C6">
            <w:pPr>
              <w:pStyle w:val="178"/>
            </w:pPr>
            <w:r>
              <w:rPr>
                <w:rFonts w:hint="eastAsia"/>
              </w:rPr>
              <w:t>3</w:t>
            </w:r>
          </w:p>
        </w:tc>
        <w:tc>
          <w:tcPr>
            <w:tcW w:w="2484" w:type="dxa"/>
            <w:vMerge w:val="restart"/>
            <w:shd w:val="clear" w:color="auto" w:fill="auto"/>
            <w:vAlign w:val="center"/>
          </w:tcPr>
          <w:p w14:paraId="5F944A72">
            <w:pPr>
              <w:pStyle w:val="178"/>
            </w:pPr>
            <w:r>
              <w:rPr>
                <w:rFonts w:hint="eastAsia"/>
              </w:rPr>
              <w:t>血液制品</w:t>
            </w:r>
          </w:p>
        </w:tc>
        <w:tc>
          <w:tcPr>
            <w:tcW w:w="2487" w:type="dxa"/>
            <w:shd w:val="clear" w:color="auto" w:fill="auto"/>
            <w:vAlign w:val="center"/>
          </w:tcPr>
          <w:p w14:paraId="56F8F36B">
            <w:pPr>
              <w:pStyle w:val="178"/>
            </w:pPr>
            <w:r>
              <w:rPr>
                <w:rFonts w:hint="eastAsia"/>
              </w:rPr>
              <w:t>30min～60min</w:t>
            </w:r>
          </w:p>
        </w:tc>
        <w:tc>
          <w:tcPr>
            <w:tcW w:w="2484" w:type="dxa"/>
            <w:shd w:val="clear" w:color="auto" w:fill="auto"/>
            <w:vAlign w:val="center"/>
          </w:tcPr>
          <w:p w14:paraId="279F4150">
            <w:pPr>
              <w:pStyle w:val="178"/>
            </w:pPr>
            <w:r>
              <w:rPr>
                <w:rFonts w:hint="eastAsia"/>
              </w:rPr>
              <w:t>院内转运</w:t>
            </w:r>
          </w:p>
        </w:tc>
      </w:tr>
      <w:tr w14:paraId="025E2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623" w:type="dxa"/>
            <w:vMerge w:val="continue"/>
            <w:shd w:val="clear" w:color="auto" w:fill="auto"/>
            <w:vAlign w:val="center"/>
          </w:tcPr>
          <w:p w14:paraId="5105F655">
            <w:pPr>
              <w:pStyle w:val="178"/>
            </w:pPr>
          </w:p>
        </w:tc>
        <w:tc>
          <w:tcPr>
            <w:tcW w:w="2484" w:type="dxa"/>
            <w:vMerge w:val="continue"/>
            <w:shd w:val="clear" w:color="auto" w:fill="auto"/>
            <w:vAlign w:val="center"/>
          </w:tcPr>
          <w:p w14:paraId="6CC7EC06">
            <w:pPr>
              <w:pStyle w:val="178"/>
            </w:pPr>
          </w:p>
        </w:tc>
        <w:tc>
          <w:tcPr>
            <w:tcW w:w="2487" w:type="dxa"/>
            <w:shd w:val="clear" w:color="auto" w:fill="auto"/>
            <w:vAlign w:val="center"/>
          </w:tcPr>
          <w:p w14:paraId="4CB69784">
            <w:pPr>
              <w:pStyle w:val="178"/>
            </w:pPr>
            <w:r>
              <w:rPr>
                <w:rFonts w:hint="eastAsia"/>
              </w:rPr>
              <w:t>60min～120min</w:t>
            </w:r>
          </w:p>
        </w:tc>
        <w:tc>
          <w:tcPr>
            <w:tcW w:w="2484" w:type="dxa"/>
            <w:shd w:val="clear" w:color="auto" w:fill="auto"/>
            <w:vAlign w:val="center"/>
          </w:tcPr>
          <w:p w14:paraId="13DF8E2E">
            <w:pPr>
              <w:pStyle w:val="178"/>
            </w:pPr>
            <w:r>
              <w:rPr>
                <w:rFonts w:hint="eastAsia"/>
              </w:rPr>
              <w:t>院外转运</w:t>
            </w:r>
          </w:p>
        </w:tc>
      </w:tr>
      <w:tr w14:paraId="0307B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623" w:type="dxa"/>
            <w:shd w:val="clear" w:color="auto" w:fill="auto"/>
            <w:vAlign w:val="center"/>
          </w:tcPr>
          <w:p w14:paraId="71B45DE4">
            <w:pPr>
              <w:pStyle w:val="178"/>
            </w:pPr>
            <w:r>
              <w:rPr>
                <w:rFonts w:hint="eastAsia"/>
              </w:rPr>
              <w:t>4</w:t>
            </w:r>
          </w:p>
        </w:tc>
        <w:tc>
          <w:tcPr>
            <w:tcW w:w="2484" w:type="dxa"/>
            <w:shd w:val="clear" w:color="auto" w:fill="auto"/>
            <w:vAlign w:val="center"/>
          </w:tcPr>
          <w:p w14:paraId="2F82F29C">
            <w:pPr>
              <w:pStyle w:val="178"/>
            </w:pPr>
            <w:r>
              <w:rPr>
                <w:rFonts w:hint="eastAsia"/>
              </w:rPr>
              <w:t>药品</w:t>
            </w:r>
          </w:p>
        </w:tc>
        <w:tc>
          <w:tcPr>
            <w:tcW w:w="2487" w:type="dxa"/>
            <w:shd w:val="clear" w:color="auto" w:fill="auto"/>
            <w:vAlign w:val="center"/>
          </w:tcPr>
          <w:p w14:paraId="4DA2221D">
            <w:pPr>
              <w:pStyle w:val="178"/>
            </w:pPr>
            <w:r>
              <w:rPr>
                <w:rFonts w:hint="eastAsia"/>
              </w:rPr>
              <w:t>15min～45min</w:t>
            </w:r>
          </w:p>
        </w:tc>
        <w:tc>
          <w:tcPr>
            <w:tcW w:w="2484" w:type="dxa"/>
            <w:shd w:val="clear" w:color="auto" w:fill="auto"/>
            <w:vAlign w:val="center"/>
          </w:tcPr>
          <w:p w14:paraId="60038B66">
            <w:pPr>
              <w:pStyle w:val="178"/>
            </w:pPr>
          </w:p>
        </w:tc>
      </w:tr>
      <w:tr w14:paraId="5A7CF8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623" w:type="dxa"/>
            <w:shd w:val="clear" w:color="auto" w:fill="auto"/>
            <w:vAlign w:val="center"/>
          </w:tcPr>
          <w:p w14:paraId="594D43AB">
            <w:pPr>
              <w:pStyle w:val="178"/>
            </w:pPr>
            <w:r>
              <w:rPr>
                <w:rFonts w:hint="eastAsia"/>
              </w:rPr>
              <w:t>5</w:t>
            </w:r>
          </w:p>
        </w:tc>
        <w:tc>
          <w:tcPr>
            <w:tcW w:w="2484" w:type="dxa"/>
            <w:shd w:val="clear" w:color="auto" w:fill="auto"/>
            <w:vAlign w:val="center"/>
          </w:tcPr>
          <w:p w14:paraId="0429E6D8">
            <w:pPr>
              <w:pStyle w:val="178"/>
            </w:pPr>
            <w:r>
              <w:rPr>
                <w:rFonts w:hint="eastAsia"/>
              </w:rPr>
              <w:t>文书</w:t>
            </w:r>
          </w:p>
        </w:tc>
        <w:tc>
          <w:tcPr>
            <w:tcW w:w="2487" w:type="dxa"/>
            <w:shd w:val="clear" w:color="auto" w:fill="auto"/>
            <w:vAlign w:val="center"/>
          </w:tcPr>
          <w:p w14:paraId="5689B047">
            <w:pPr>
              <w:pStyle w:val="178"/>
            </w:pPr>
            <w:r>
              <w:rPr>
                <w:rFonts w:hint="eastAsia"/>
              </w:rPr>
              <w:t>30min～60min</w:t>
            </w:r>
          </w:p>
        </w:tc>
        <w:tc>
          <w:tcPr>
            <w:tcW w:w="2484" w:type="dxa"/>
            <w:shd w:val="clear" w:color="auto" w:fill="auto"/>
            <w:vAlign w:val="center"/>
          </w:tcPr>
          <w:p w14:paraId="7B3C7C64">
            <w:pPr>
              <w:pStyle w:val="178"/>
            </w:pPr>
          </w:p>
        </w:tc>
      </w:tr>
      <w:tr w14:paraId="1892F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1623" w:type="dxa"/>
            <w:shd w:val="clear" w:color="auto" w:fill="auto"/>
            <w:vAlign w:val="center"/>
          </w:tcPr>
          <w:p w14:paraId="0744B79C">
            <w:pPr>
              <w:pStyle w:val="178"/>
            </w:pPr>
            <w:r>
              <w:rPr>
                <w:rFonts w:hint="eastAsia"/>
              </w:rPr>
              <w:t>6</w:t>
            </w:r>
          </w:p>
        </w:tc>
        <w:tc>
          <w:tcPr>
            <w:tcW w:w="2484" w:type="dxa"/>
            <w:shd w:val="clear" w:color="auto" w:fill="auto"/>
            <w:vAlign w:val="center"/>
          </w:tcPr>
          <w:p w14:paraId="72448794">
            <w:pPr>
              <w:pStyle w:val="178"/>
            </w:pPr>
            <w:r>
              <w:rPr>
                <w:rFonts w:hint="eastAsia"/>
              </w:rPr>
              <w:t>检验试管</w:t>
            </w:r>
          </w:p>
        </w:tc>
        <w:tc>
          <w:tcPr>
            <w:tcW w:w="2487" w:type="dxa"/>
            <w:shd w:val="clear" w:color="auto" w:fill="auto"/>
            <w:vAlign w:val="center"/>
          </w:tcPr>
          <w:p w14:paraId="4A12238A">
            <w:pPr>
              <w:pStyle w:val="178"/>
            </w:pPr>
            <w:r>
              <w:rPr>
                <w:rFonts w:hint="eastAsia"/>
              </w:rPr>
              <w:t>30min～60min</w:t>
            </w:r>
          </w:p>
        </w:tc>
        <w:tc>
          <w:tcPr>
            <w:tcW w:w="2484" w:type="dxa"/>
            <w:shd w:val="clear" w:color="auto" w:fill="auto"/>
            <w:vAlign w:val="center"/>
          </w:tcPr>
          <w:p w14:paraId="34EA38D4">
            <w:pPr>
              <w:pStyle w:val="178"/>
            </w:pPr>
          </w:p>
        </w:tc>
      </w:tr>
      <w:tr w14:paraId="6094F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623" w:type="dxa"/>
            <w:shd w:val="clear" w:color="auto" w:fill="auto"/>
            <w:vAlign w:val="center"/>
          </w:tcPr>
          <w:p w14:paraId="5876E858">
            <w:pPr>
              <w:pStyle w:val="178"/>
            </w:pPr>
            <w:r>
              <w:rPr>
                <w:rFonts w:hint="eastAsia"/>
              </w:rPr>
              <w:t>7</w:t>
            </w:r>
          </w:p>
        </w:tc>
        <w:tc>
          <w:tcPr>
            <w:tcW w:w="2484" w:type="dxa"/>
            <w:shd w:val="clear" w:color="auto" w:fill="auto"/>
            <w:vAlign w:val="center"/>
          </w:tcPr>
          <w:p w14:paraId="64BC4DD6">
            <w:pPr>
              <w:pStyle w:val="178"/>
            </w:pPr>
            <w:r>
              <w:rPr>
                <w:rFonts w:hint="eastAsia"/>
              </w:rPr>
              <w:t>供应室消毒物品</w:t>
            </w:r>
          </w:p>
        </w:tc>
        <w:tc>
          <w:tcPr>
            <w:tcW w:w="2487" w:type="dxa"/>
            <w:shd w:val="clear" w:color="auto" w:fill="auto"/>
            <w:vAlign w:val="center"/>
          </w:tcPr>
          <w:p w14:paraId="2702EABA">
            <w:pPr>
              <w:pStyle w:val="178"/>
            </w:pPr>
            <w:r>
              <w:rPr>
                <w:rFonts w:hint="eastAsia"/>
              </w:rPr>
              <w:t>——</w:t>
            </w:r>
          </w:p>
        </w:tc>
        <w:tc>
          <w:tcPr>
            <w:tcW w:w="2484" w:type="dxa"/>
            <w:shd w:val="clear" w:color="auto" w:fill="auto"/>
            <w:vAlign w:val="center"/>
          </w:tcPr>
          <w:p w14:paraId="35F3AF32">
            <w:pPr>
              <w:pStyle w:val="178"/>
            </w:pPr>
            <w:r>
              <w:rPr>
                <w:rFonts w:hint="eastAsia"/>
              </w:rPr>
              <w:t>根据医院时间和频次</w:t>
            </w:r>
          </w:p>
        </w:tc>
      </w:tr>
      <w:tr w14:paraId="243C4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623" w:type="dxa"/>
            <w:shd w:val="clear" w:color="auto" w:fill="auto"/>
            <w:vAlign w:val="center"/>
          </w:tcPr>
          <w:p w14:paraId="4D10CB23">
            <w:pPr>
              <w:pStyle w:val="178"/>
            </w:pPr>
            <w:r>
              <w:rPr>
                <w:rFonts w:hint="eastAsia"/>
              </w:rPr>
              <w:t>8</w:t>
            </w:r>
          </w:p>
        </w:tc>
        <w:tc>
          <w:tcPr>
            <w:tcW w:w="2484" w:type="dxa"/>
            <w:shd w:val="clear" w:color="auto" w:fill="auto"/>
            <w:vAlign w:val="center"/>
          </w:tcPr>
          <w:p w14:paraId="184DDB9A">
            <w:pPr>
              <w:pStyle w:val="178"/>
            </w:pPr>
            <w:r>
              <w:rPr>
                <w:rFonts w:hint="eastAsia"/>
              </w:rPr>
              <w:t>氧气瓶</w:t>
            </w:r>
          </w:p>
        </w:tc>
        <w:tc>
          <w:tcPr>
            <w:tcW w:w="2487" w:type="dxa"/>
            <w:shd w:val="clear" w:color="auto" w:fill="auto"/>
            <w:vAlign w:val="center"/>
          </w:tcPr>
          <w:p w14:paraId="7DEE6D45">
            <w:pPr>
              <w:pStyle w:val="178"/>
            </w:pPr>
            <w:r>
              <w:rPr>
                <w:rFonts w:hint="eastAsia"/>
              </w:rPr>
              <w:t>40min～60min</w:t>
            </w:r>
          </w:p>
        </w:tc>
        <w:tc>
          <w:tcPr>
            <w:tcW w:w="2484" w:type="dxa"/>
            <w:shd w:val="clear" w:color="auto" w:fill="auto"/>
            <w:vAlign w:val="center"/>
          </w:tcPr>
          <w:p w14:paraId="3EE2F776">
            <w:pPr>
              <w:pStyle w:val="178"/>
            </w:pPr>
          </w:p>
        </w:tc>
      </w:tr>
      <w:tr w14:paraId="733BE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623" w:type="dxa"/>
            <w:shd w:val="clear" w:color="auto" w:fill="auto"/>
            <w:vAlign w:val="center"/>
          </w:tcPr>
          <w:p w14:paraId="384BB96D">
            <w:pPr>
              <w:pStyle w:val="178"/>
            </w:pPr>
            <w:r>
              <w:rPr>
                <w:rFonts w:hint="eastAsia"/>
              </w:rPr>
              <w:t>9</w:t>
            </w:r>
          </w:p>
        </w:tc>
        <w:tc>
          <w:tcPr>
            <w:tcW w:w="2484" w:type="dxa"/>
            <w:shd w:val="clear" w:color="auto" w:fill="auto"/>
            <w:vAlign w:val="center"/>
          </w:tcPr>
          <w:p w14:paraId="4C15524E">
            <w:pPr>
              <w:pStyle w:val="178"/>
            </w:pPr>
            <w:r>
              <w:rPr>
                <w:rFonts w:hint="eastAsia"/>
              </w:rPr>
              <w:t>医疗废物</w:t>
            </w:r>
          </w:p>
        </w:tc>
        <w:tc>
          <w:tcPr>
            <w:tcW w:w="2487" w:type="dxa"/>
            <w:shd w:val="clear" w:color="auto" w:fill="auto"/>
            <w:vAlign w:val="center"/>
          </w:tcPr>
          <w:p w14:paraId="69034DA7">
            <w:pPr>
              <w:pStyle w:val="178"/>
            </w:pPr>
            <w:r>
              <w:rPr>
                <w:rFonts w:hint="eastAsia"/>
              </w:rPr>
              <w:t>——</w:t>
            </w:r>
          </w:p>
        </w:tc>
        <w:tc>
          <w:tcPr>
            <w:tcW w:w="2484" w:type="dxa"/>
            <w:shd w:val="clear" w:color="auto" w:fill="auto"/>
            <w:vAlign w:val="center"/>
          </w:tcPr>
          <w:p w14:paraId="3EC6FF45">
            <w:pPr>
              <w:pStyle w:val="178"/>
            </w:pPr>
            <w:r>
              <w:rPr>
                <w:rFonts w:hint="eastAsia"/>
              </w:rPr>
              <w:t>根据医院时间和频次</w:t>
            </w:r>
          </w:p>
        </w:tc>
      </w:tr>
    </w:tbl>
    <w:p w14:paraId="5B28C6D6">
      <w:pPr>
        <w:pStyle w:val="56"/>
        <w:ind w:firstLine="0" w:firstLineChars="0"/>
      </w:pPr>
    </w:p>
    <w:p w14:paraId="4660F169">
      <w:pPr>
        <w:widowControl/>
        <w:adjustRightInd/>
        <w:spacing w:line="240" w:lineRule="auto"/>
        <w:jc w:val="left"/>
        <w:rPr>
          <w:rFonts w:ascii="宋体" w:hAnsi="Times New Roman"/>
          <w:kern w:val="0"/>
          <w:szCs w:val="20"/>
        </w:rPr>
      </w:pPr>
      <w:r>
        <w:br w:type="page"/>
      </w:r>
    </w:p>
    <w:p w14:paraId="101A11AE">
      <w:pPr>
        <w:pStyle w:val="198"/>
        <w:rPr>
          <w:rFonts w:hint="eastAsia"/>
        </w:rPr>
      </w:pPr>
    </w:p>
    <w:p w14:paraId="5324ED18">
      <w:pPr>
        <w:pStyle w:val="199"/>
      </w:pPr>
    </w:p>
    <w:p w14:paraId="4AA883FD">
      <w:pPr>
        <w:pStyle w:val="76"/>
        <w:spacing w:after="120"/>
      </w:pPr>
      <w:r>
        <w:br w:type="textWrapping"/>
      </w:r>
      <w:bookmarkStart w:id="83" w:name="_Toc184893981"/>
      <w:r>
        <w:rPr>
          <w:rFonts w:hint="eastAsia"/>
        </w:rPr>
        <w:t>（规范性）</w:t>
      </w:r>
      <w:r>
        <w:br w:type="textWrapping"/>
      </w:r>
      <w:r>
        <w:rPr>
          <w:rFonts w:hint="eastAsia"/>
        </w:rPr>
        <w:t>运送流程图</w:t>
      </w:r>
      <w:bookmarkEnd w:id="83"/>
    </w:p>
    <w:p w14:paraId="3DDC6BAF">
      <w:pPr>
        <w:pStyle w:val="56"/>
        <w:ind w:firstLine="420"/>
        <w:jc w:val="center"/>
      </w:pPr>
      <w:r>
        <w:drawing>
          <wp:inline distT="0" distB="0" distL="0" distR="0">
            <wp:extent cx="5652770" cy="6578600"/>
            <wp:effectExtent l="0" t="0" r="5080" b="0"/>
            <wp:docPr id="175213931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39318" name="图片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671212" cy="6599440"/>
                    </a:xfrm>
                    <a:prstGeom prst="rect">
                      <a:avLst/>
                    </a:prstGeom>
                    <a:noFill/>
                    <a:ln>
                      <a:noFill/>
                    </a:ln>
                  </pic:spPr>
                </pic:pic>
              </a:graphicData>
            </a:graphic>
          </wp:inline>
        </w:drawing>
      </w:r>
    </w:p>
    <w:p w14:paraId="4C1BEC32">
      <w:pPr>
        <w:widowControl/>
        <w:adjustRightInd/>
        <w:spacing w:line="240" w:lineRule="auto"/>
        <w:jc w:val="left"/>
        <w:rPr>
          <w:rFonts w:ascii="宋体" w:hAnsi="Times New Roman"/>
          <w:kern w:val="0"/>
          <w:szCs w:val="20"/>
        </w:rPr>
      </w:pPr>
      <w:r>
        <w:br w:type="page"/>
      </w:r>
    </w:p>
    <w:p w14:paraId="664108E9">
      <w:pPr>
        <w:pStyle w:val="198"/>
        <w:rPr>
          <w:rFonts w:hint="eastAsia"/>
        </w:rPr>
      </w:pPr>
      <w:r>
        <w:br w:type="page"/>
      </w:r>
    </w:p>
    <w:p w14:paraId="67FFCF2C">
      <w:pPr>
        <w:pStyle w:val="199"/>
      </w:pPr>
    </w:p>
    <w:p w14:paraId="5BBBC6D7">
      <w:pPr>
        <w:pStyle w:val="76"/>
        <w:spacing w:after="120"/>
      </w:pPr>
      <w:r>
        <w:br w:type="textWrapping"/>
      </w:r>
      <w:bookmarkStart w:id="84" w:name="_Toc184893982"/>
      <w:r>
        <w:rPr>
          <w:rFonts w:hint="eastAsia"/>
        </w:rPr>
        <w:t>（规范性）</w:t>
      </w:r>
      <w:r>
        <w:br w:type="textWrapping"/>
      </w:r>
      <w:r>
        <w:rPr>
          <w:rFonts w:hint="eastAsia"/>
        </w:rPr>
        <w:t>运送工作记录表</w:t>
      </w:r>
      <w:bookmarkEnd w:id="84"/>
    </w:p>
    <w:tbl>
      <w:tblPr>
        <w:tblStyle w:val="27"/>
        <w:tblW w:w="93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4"/>
        <w:gridCol w:w="1335"/>
        <w:gridCol w:w="1335"/>
        <w:gridCol w:w="1336"/>
        <w:gridCol w:w="1336"/>
        <w:gridCol w:w="1336"/>
        <w:gridCol w:w="1336"/>
      </w:tblGrid>
      <w:tr w14:paraId="0139F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4" w:hRule="atLeast"/>
          <w:tblHeader/>
          <w:jc w:val="center"/>
        </w:trPr>
        <w:tc>
          <w:tcPr>
            <w:tcW w:w="1334" w:type="dxa"/>
            <w:tcBorders>
              <w:top w:val="single" w:color="auto" w:sz="8" w:space="0"/>
              <w:bottom w:val="single" w:color="auto" w:sz="8" w:space="0"/>
            </w:tcBorders>
            <w:shd w:val="clear" w:color="auto" w:fill="auto"/>
            <w:vAlign w:val="center"/>
          </w:tcPr>
          <w:p w14:paraId="4DC8099C">
            <w:pPr>
              <w:pStyle w:val="178"/>
            </w:pPr>
            <w:r>
              <w:rPr>
                <w:rFonts w:hint="eastAsia"/>
              </w:rPr>
              <w:t>日期</w:t>
            </w:r>
          </w:p>
        </w:tc>
        <w:tc>
          <w:tcPr>
            <w:tcW w:w="1335" w:type="dxa"/>
            <w:tcBorders>
              <w:top w:val="single" w:color="auto" w:sz="8" w:space="0"/>
              <w:bottom w:val="single" w:color="auto" w:sz="8" w:space="0"/>
            </w:tcBorders>
            <w:shd w:val="clear" w:color="auto" w:fill="auto"/>
            <w:vAlign w:val="center"/>
          </w:tcPr>
          <w:p w14:paraId="0E2587E8">
            <w:pPr>
              <w:pStyle w:val="178"/>
            </w:pPr>
            <w:r>
              <w:rPr>
                <w:rFonts w:hint="eastAsia"/>
              </w:rPr>
              <w:t>运送内容</w:t>
            </w:r>
          </w:p>
        </w:tc>
        <w:tc>
          <w:tcPr>
            <w:tcW w:w="1335" w:type="dxa"/>
            <w:tcBorders>
              <w:top w:val="single" w:color="auto" w:sz="8" w:space="0"/>
              <w:bottom w:val="single" w:color="auto" w:sz="8" w:space="0"/>
            </w:tcBorders>
            <w:shd w:val="clear" w:color="auto" w:fill="auto"/>
            <w:vAlign w:val="center"/>
          </w:tcPr>
          <w:p w14:paraId="50DB87C7">
            <w:pPr>
              <w:pStyle w:val="178"/>
            </w:pPr>
            <w:r>
              <w:rPr>
                <w:rFonts w:hint="eastAsia"/>
              </w:rPr>
              <w:t>起始时间</w:t>
            </w:r>
          </w:p>
        </w:tc>
        <w:tc>
          <w:tcPr>
            <w:tcW w:w="1336" w:type="dxa"/>
            <w:tcBorders>
              <w:top w:val="single" w:color="auto" w:sz="8" w:space="0"/>
              <w:bottom w:val="single" w:color="auto" w:sz="8" w:space="0"/>
            </w:tcBorders>
            <w:shd w:val="clear" w:color="auto" w:fill="auto"/>
            <w:vAlign w:val="center"/>
          </w:tcPr>
          <w:p w14:paraId="10F4B57D">
            <w:pPr>
              <w:pStyle w:val="178"/>
            </w:pPr>
            <w:r>
              <w:rPr>
                <w:rFonts w:hint="eastAsia"/>
              </w:rPr>
              <w:t>下达部门</w:t>
            </w:r>
          </w:p>
        </w:tc>
        <w:tc>
          <w:tcPr>
            <w:tcW w:w="1336" w:type="dxa"/>
            <w:tcBorders>
              <w:top w:val="single" w:color="auto" w:sz="8" w:space="0"/>
              <w:bottom w:val="single" w:color="auto" w:sz="8" w:space="0"/>
            </w:tcBorders>
            <w:shd w:val="clear" w:color="auto" w:fill="auto"/>
            <w:vAlign w:val="center"/>
          </w:tcPr>
          <w:p w14:paraId="16E327DF">
            <w:pPr>
              <w:pStyle w:val="178"/>
            </w:pPr>
            <w:r>
              <w:rPr>
                <w:rFonts w:hint="eastAsia"/>
              </w:rPr>
              <w:t>送达部门</w:t>
            </w:r>
          </w:p>
        </w:tc>
        <w:tc>
          <w:tcPr>
            <w:tcW w:w="1336" w:type="dxa"/>
            <w:tcBorders>
              <w:top w:val="single" w:color="auto" w:sz="8" w:space="0"/>
              <w:bottom w:val="single" w:color="auto" w:sz="8" w:space="0"/>
            </w:tcBorders>
            <w:shd w:val="clear" w:color="auto" w:fill="auto"/>
            <w:vAlign w:val="center"/>
          </w:tcPr>
          <w:p w14:paraId="237D56FA">
            <w:pPr>
              <w:pStyle w:val="178"/>
            </w:pPr>
            <w:r>
              <w:rPr>
                <w:rFonts w:hint="eastAsia"/>
              </w:rPr>
              <w:t>送达时间</w:t>
            </w:r>
          </w:p>
        </w:tc>
        <w:tc>
          <w:tcPr>
            <w:tcW w:w="1336" w:type="dxa"/>
            <w:tcBorders>
              <w:top w:val="single" w:color="auto" w:sz="8" w:space="0"/>
              <w:bottom w:val="single" w:color="auto" w:sz="8" w:space="0"/>
            </w:tcBorders>
            <w:shd w:val="clear" w:color="auto" w:fill="auto"/>
            <w:vAlign w:val="center"/>
          </w:tcPr>
          <w:p w14:paraId="1A7E7ACE">
            <w:pPr>
              <w:pStyle w:val="178"/>
            </w:pPr>
            <w:r>
              <w:rPr>
                <w:rFonts w:hint="eastAsia"/>
              </w:rPr>
              <w:t>接收人</w:t>
            </w:r>
          </w:p>
        </w:tc>
      </w:tr>
      <w:tr w14:paraId="4B1B5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334" w:type="dxa"/>
            <w:tcBorders>
              <w:top w:val="single" w:color="auto" w:sz="8" w:space="0"/>
            </w:tcBorders>
            <w:shd w:val="clear" w:color="auto" w:fill="auto"/>
            <w:vAlign w:val="center"/>
          </w:tcPr>
          <w:p w14:paraId="28B8B78B">
            <w:pPr>
              <w:pStyle w:val="178"/>
            </w:pPr>
          </w:p>
        </w:tc>
        <w:tc>
          <w:tcPr>
            <w:tcW w:w="1335" w:type="dxa"/>
            <w:tcBorders>
              <w:top w:val="single" w:color="auto" w:sz="8" w:space="0"/>
            </w:tcBorders>
            <w:shd w:val="clear" w:color="auto" w:fill="auto"/>
            <w:vAlign w:val="center"/>
          </w:tcPr>
          <w:p w14:paraId="5166072B">
            <w:pPr>
              <w:pStyle w:val="178"/>
            </w:pPr>
          </w:p>
        </w:tc>
        <w:tc>
          <w:tcPr>
            <w:tcW w:w="1335" w:type="dxa"/>
            <w:tcBorders>
              <w:top w:val="single" w:color="auto" w:sz="8" w:space="0"/>
            </w:tcBorders>
            <w:shd w:val="clear" w:color="auto" w:fill="auto"/>
            <w:vAlign w:val="center"/>
          </w:tcPr>
          <w:p w14:paraId="522DE063">
            <w:pPr>
              <w:pStyle w:val="178"/>
            </w:pPr>
          </w:p>
        </w:tc>
        <w:tc>
          <w:tcPr>
            <w:tcW w:w="1336" w:type="dxa"/>
            <w:tcBorders>
              <w:top w:val="single" w:color="auto" w:sz="8" w:space="0"/>
            </w:tcBorders>
            <w:shd w:val="clear" w:color="auto" w:fill="auto"/>
            <w:vAlign w:val="center"/>
          </w:tcPr>
          <w:p w14:paraId="45061D5E">
            <w:pPr>
              <w:pStyle w:val="178"/>
            </w:pPr>
          </w:p>
        </w:tc>
        <w:tc>
          <w:tcPr>
            <w:tcW w:w="1336" w:type="dxa"/>
            <w:tcBorders>
              <w:top w:val="single" w:color="auto" w:sz="8" w:space="0"/>
            </w:tcBorders>
            <w:shd w:val="clear" w:color="auto" w:fill="auto"/>
            <w:vAlign w:val="center"/>
          </w:tcPr>
          <w:p w14:paraId="16A16C1A">
            <w:pPr>
              <w:pStyle w:val="178"/>
            </w:pPr>
          </w:p>
        </w:tc>
        <w:tc>
          <w:tcPr>
            <w:tcW w:w="1336" w:type="dxa"/>
            <w:tcBorders>
              <w:top w:val="single" w:color="auto" w:sz="8" w:space="0"/>
            </w:tcBorders>
            <w:shd w:val="clear" w:color="auto" w:fill="auto"/>
            <w:vAlign w:val="center"/>
          </w:tcPr>
          <w:p w14:paraId="49BCE9D3">
            <w:pPr>
              <w:pStyle w:val="178"/>
            </w:pPr>
          </w:p>
        </w:tc>
        <w:tc>
          <w:tcPr>
            <w:tcW w:w="1336" w:type="dxa"/>
            <w:tcBorders>
              <w:top w:val="single" w:color="auto" w:sz="8" w:space="0"/>
            </w:tcBorders>
            <w:shd w:val="clear" w:color="auto" w:fill="auto"/>
            <w:vAlign w:val="center"/>
          </w:tcPr>
          <w:p w14:paraId="6F632F52">
            <w:pPr>
              <w:pStyle w:val="178"/>
            </w:pPr>
          </w:p>
        </w:tc>
      </w:tr>
      <w:tr w14:paraId="43152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334" w:type="dxa"/>
            <w:shd w:val="clear" w:color="auto" w:fill="auto"/>
            <w:vAlign w:val="center"/>
          </w:tcPr>
          <w:p w14:paraId="73E52CC7">
            <w:pPr>
              <w:pStyle w:val="178"/>
            </w:pPr>
          </w:p>
        </w:tc>
        <w:tc>
          <w:tcPr>
            <w:tcW w:w="1335" w:type="dxa"/>
            <w:shd w:val="clear" w:color="auto" w:fill="auto"/>
            <w:vAlign w:val="center"/>
          </w:tcPr>
          <w:p w14:paraId="39F3CF52">
            <w:pPr>
              <w:pStyle w:val="178"/>
            </w:pPr>
          </w:p>
        </w:tc>
        <w:tc>
          <w:tcPr>
            <w:tcW w:w="1335" w:type="dxa"/>
            <w:shd w:val="clear" w:color="auto" w:fill="auto"/>
            <w:vAlign w:val="center"/>
          </w:tcPr>
          <w:p w14:paraId="59654E89">
            <w:pPr>
              <w:pStyle w:val="178"/>
            </w:pPr>
          </w:p>
        </w:tc>
        <w:tc>
          <w:tcPr>
            <w:tcW w:w="1336" w:type="dxa"/>
            <w:shd w:val="clear" w:color="auto" w:fill="auto"/>
            <w:vAlign w:val="center"/>
          </w:tcPr>
          <w:p w14:paraId="1E82BE21">
            <w:pPr>
              <w:pStyle w:val="178"/>
            </w:pPr>
          </w:p>
        </w:tc>
        <w:tc>
          <w:tcPr>
            <w:tcW w:w="1336" w:type="dxa"/>
            <w:shd w:val="clear" w:color="auto" w:fill="auto"/>
            <w:vAlign w:val="center"/>
          </w:tcPr>
          <w:p w14:paraId="18C4C218">
            <w:pPr>
              <w:pStyle w:val="178"/>
            </w:pPr>
          </w:p>
        </w:tc>
        <w:tc>
          <w:tcPr>
            <w:tcW w:w="1336" w:type="dxa"/>
            <w:shd w:val="clear" w:color="auto" w:fill="auto"/>
            <w:vAlign w:val="center"/>
          </w:tcPr>
          <w:p w14:paraId="4F56DED8">
            <w:pPr>
              <w:pStyle w:val="178"/>
            </w:pPr>
          </w:p>
        </w:tc>
        <w:tc>
          <w:tcPr>
            <w:tcW w:w="1336" w:type="dxa"/>
            <w:shd w:val="clear" w:color="auto" w:fill="auto"/>
            <w:vAlign w:val="center"/>
          </w:tcPr>
          <w:p w14:paraId="52AFF349">
            <w:pPr>
              <w:pStyle w:val="178"/>
            </w:pPr>
          </w:p>
        </w:tc>
      </w:tr>
      <w:tr w14:paraId="18A20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334" w:type="dxa"/>
            <w:shd w:val="clear" w:color="auto" w:fill="auto"/>
            <w:vAlign w:val="center"/>
          </w:tcPr>
          <w:p w14:paraId="1DFF3D4A">
            <w:pPr>
              <w:pStyle w:val="178"/>
            </w:pPr>
          </w:p>
        </w:tc>
        <w:tc>
          <w:tcPr>
            <w:tcW w:w="1335" w:type="dxa"/>
            <w:shd w:val="clear" w:color="auto" w:fill="auto"/>
            <w:vAlign w:val="center"/>
          </w:tcPr>
          <w:p w14:paraId="63DF03EA">
            <w:pPr>
              <w:pStyle w:val="178"/>
            </w:pPr>
          </w:p>
        </w:tc>
        <w:tc>
          <w:tcPr>
            <w:tcW w:w="1335" w:type="dxa"/>
            <w:shd w:val="clear" w:color="auto" w:fill="auto"/>
            <w:vAlign w:val="center"/>
          </w:tcPr>
          <w:p w14:paraId="7DA62582">
            <w:pPr>
              <w:pStyle w:val="178"/>
            </w:pPr>
          </w:p>
        </w:tc>
        <w:tc>
          <w:tcPr>
            <w:tcW w:w="1336" w:type="dxa"/>
            <w:shd w:val="clear" w:color="auto" w:fill="auto"/>
            <w:vAlign w:val="center"/>
          </w:tcPr>
          <w:p w14:paraId="69F9F5F1">
            <w:pPr>
              <w:pStyle w:val="178"/>
            </w:pPr>
          </w:p>
        </w:tc>
        <w:tc>
          <w:tcPr>
            <w:tcW w:w="1336" w:type="dxa"/>
            <w:shd w:val="clear" w:color="auto" w:fill="auto"/>
            <w:vAlign w:val="center"/>
          </w:tcPr>
          <w:p w14:paraId="355D195C">
            <w:pPr>
              <w:pStyle w:val="178"/>
            </w:pPr>
          </w:p>
        </w:tc>
        <w:tc>
          <w:tcPr>
            <w:tcW w:w="1336" w:type="dxa"/>
            <w:shd w:val="clear" w:color="auto" w:fill="auto"/>
            <w:vAlign w:val="center"/>
          </w:tcPr>
          <w:p w14:paraId="4FA2AD19">
            <w:pPr>
              <w:pStyle w:val="178"/>
            </w:pPr>
          </w:p>
        </w:tc>
        <w:tc>
          <w:tcPr>
            <w:tcW w:w="1336" w:type="dxa"/>
            <w:shd w:val="clear" w:color="auto" w:fill="auto"/>
            <w:vAlign w:val="center"/>
          </w:tcPr>
          <w:p w14:paraId="2ED76748">
            <w:pPr>
              <w:pStyle w:val="178"/>
            </w:pPr>
          </w:p>
        </w:tc>
      </w:tr>
      <w:tr w14:paraId="772DA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334" w:type="dxa"/>
            <w:shd w:val="clear" w:color="auto" w:fill="auto"/>
            <w:vAlign w:val="center"/>
          </w:tcPr>
          <w:p w14:paraId="1C1D7EB3">
            <w:pPr>
              <w:pStyle w:val="178"/>
            </w:pPr>
          </w:p>
        </w:tc>
        <w:tc>
          <w:tcPr>
            <w:tcW w:w="1335" w:type="dxa"/>
            <w:shd w:val="clear" w:color="auto" w:fill="auto"/>
            <w:vAlign w:val="center"/>
          </w:tcPr>
          <w:p w14:paraId="3292586B">
            <w:pPr>
              <w:pStyle w:val="178"/>
            </w:pPr>
          </w:p>
        </w:tc>
        <w:tc>
          <w:tcPr>
            <w:tcW w:w="1335" w:type="dxa"/>
            <w:shd w:val="clear" w:color="auto" w:fill="auto"/>
            <w:vAlign w:val="center"/>
          </w:tcPr>
          <w:p w14:paraId="3356CDF9">
            <w:pPr>
              <w:pStyle w:val="178"/>
            </w:pPr>
          </w:p>
        </w:tc>
        <w:tc>
          <w:tcPr>
            <w:tcW w:w="1336" w:type="dxa"/>
            <w:shd w:val="clear" w:color="auto" w:fill="auto"/>
            <w:vAlign w:val="center"/>
          </w:tcPr>
          <w:p w14:paraId="24289FC7">
            <w:pPr>
              <w:pStyle w:val="178"/>
            </w:pPr>
          </w:p>
        </w:tc>
        <w:tc>
          <w:tcPr>
            <w:tcW w:w="1336" w:type="dxa"/>
            <w:shd w:val="clear" w:color="auto" w:fill="auto"/>
            <w:vAlign w:val="center"/>
          </w:tcPr>
          <w:p w14:paraId="4586525C">
            <w:pPr>
              <w:pStyle w:val="178"/>
            </w:pPr>
          </w:p>
        </w:tc>
        <w:tc>
          <w:tcPr>
            <w:tcW w:w="1336" w:type="dxa"/>
            <w:shd w:val="clear" w:color="auto" w:fill="auto"/>
            <w:vAlign w:val="center"/>
          </w:tcPr>
          <w:p w14:paraId="4D126EAF">
            <w:pPr>
              <w:pStyle w:val="178"/>
            </w:pPr>
          </w:p>
        </w:tc>
        <w:tc>
          <w:tcPr>
            <w:tcW w:w="1336" w:type="dxa"/>
            <w:shd w:val="clear" w:color="auto" w:fill="auto"/>
            <w:vAlign w:val="center"/>
          </w:tcPr>
          <w:p w14:paraId="572D128E">
            <w:pPr>
              <w:pStyle w:val="178"/>
            </w:pPr>
          </w:p>
        </w:tc>
      </w:tr>
      <w:tr w14:paraId="1F950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334" w:type="dxa"/>
            <w:shd w:val="clear" w:color="auto" w:fill="auto"/>
            <w:vAlign w:val="center"/>
          </w:tcPr>
          <w:p w14:paraId="2DC8A9C3">
            <w:pPr>
              <w:pStyle w:val="178"/>
            </w:pPr>
          </w:p>
        </w:tc>
        <w:tc>
          <w:tcPr>
            <w:tcW w:w="1335" w:type="dxa"/>
            <w:shd w:val="clear" w:color="auto" w:fill="auto"/>
            <w:vAlign w:val="center"/>
          </w:tcPr>
          <w:p w14:paraId="0625737D">
            <w:pPr>
              <w:pStyle w:val="178"/>
            </w:pPr>
          </w:p>
        </w:tc>
        <w:tc>
          <w:tcPr>
            <w:tcW w:w="1335" w:type="dxa"/>
            <w:shd w:val="clear" w:color="auto" w:fill="auto"/>
            <w:vAlign w:val="center"/>
          </w:tcPr>
          <w:p w14:paraId="65CC271F">
            <w:pPr>
              <w:pStyle w:val="178"/>
            </w:pPr>
          </w:p>
        </w:tc>
        <w:tc>
          <w:tcPr>
            <w:tcW w:w="1336" w:type="dxa"/>
            <w:shd w:val="clear" w:color="auto" w:fill="auto"/>
            <w:vAlign w:val="center"/>
          </w:tcPr>
          <w:p w14:paraId="6405D09D">
            <w:pPr>
              <w:pStyle w:val="178"/>
            </w:pPr>
          </w:p>
        </w:tc>
        <w:tc>
          <w:tcPr>
            <w:tcW w:w="1336" w:type="dxa"/>
            <w:shd w:val="clear" w:color="auto" w:fill="auto"/>
            <w:vAlign w:val="center"/>
          </w:tcPr>
          <w:p w14:paraId="4E20F6A5">
            <w:pPr>
              <w:pStyle w:val="178"/>
            </w:pPr>
          </w:p>
        </w:tc>
        <w:tc>
          <w:tcPr>
            <w:tcW w:w="1336" w:type="dxa"/>
            <w:shd w:val="clear" w:color="auto" w:fill="auto"/>
            <w:vAlign w:val="center"/>
          </w:tcPr>
          <w:p w14:paraId="61A2E916">
            <w:pPr>
              <w:pStyle w:val="178"/>
            </w:pPr>
          </w:p>
        </w:tc>
        <w:tc>
          <w:tcPr>
            <w:tcW w:w="1336" w:type="dxa"/>
            <w:shd w:val="clear" w:color="auto" w:fill="auto"/>
            <w:vAlign w:val="center"/>
          </w:tcPr>
          <w:p w14:paraId="41D4E655">
            <w:pPr>
              <w:pStyle w:val="178"/>
            </w:pPr>
          </w:p>
        </w:tc>
      </w:tr>
      <w:tr w14:paraId="5774F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334" w:type="dxa"/>
            <w:shd w:val="clear" w:color="auto" w:fill="auto"/>
            <w:vAlign w:val="center"/>
          </w:tcPr>
          <w:p w14:paraId="3483DCFD">
            <w:pPr>
              <w:pStyle w:val="178"/>
            </w:pPr>
          </w:p>
        </w:tc>
        <w:tc>
          <w:tcPr>
            <w:tcW w:w="1335" w:type="dxa"/>
            <w:shd w:val="clear" w:color="auto" w:fill="auto"/>
            <w:vAlign w:val="center"/>
          </w:tcPr>
          <w:p w14:paraId="41C1942D">
            <w:pPr>
              <w:pStyle w:val="178"/>
            </w:pPr>
          </w:p>
        </w:tc>
        <w:tc>
          <w:tcPr>
            <w:tcW w:w="1335" w:type="dxa"/>
            <w:shd w:val="clear" w:color="auto" w:fill="auto"/>
            <w:vAlign w:val="center"/>
          </w:tcPr>
          <w:p w14:paraId="3A5E5A04">
            <w:pPr>
              <w:pStyle w:val="178"/>
            </w:pPr>
          </w:p>
        </w:tc>
        <w:tc>
          <w:tcPr>
            <w:tcW w:w="1336" w:type="dxa"/>
            <w:shd w:val="clear" w:color="auto" w:fill="auto"/>
            <w:vAlign w:val="center"/>
          </w:tcPr>
          <w:p w14:paraId="50B012DC">
            <w:pPr>
              <w:pStyle w:val="178"/>
            </w:pPr>
          </w:p>
        </w:tc>
        <w:tc>
          <w:tcPr>
            <w:tcW w:w="1336" w:type="dxa"/>
            <w:shd w:val="clear" w:color="auto" w:fill="auto"/>
            <w:vAlign w:val="center"/>
          </w:tcPr>
          <w:p w14:paraId="0DD05FBC">
            <w:pPr>
              <w:pStyle w:val="178"/>
            </w:pPr>
          </w:p>
        </w:tc>
        <w:tc>
          <w:tcPr>
            <w:tcW w:w="1336" w:type="dxa"/>
            <w:shd w:val="clear" w:color="auto" w:fill="auto"/>
            <w:vAlign w:val="center"/>
          </w:tcPr>
          <w:p w14:paraId="0DF572A9">
            <w:pPr>
              <w:pStyle w:val="178"/>
            </w:pPr>
          </w:p>
        </w:tc>
        <w:tc>
          <w:tcPr>
            <w:tcW w:w="1336" w:type="dxa"/>
            <w:shd w:val="clear" w:color="auto" w:fill="auto"/>
            <w:vAlign w:val="center"/>
          </w:tcPr>
          <w:p w14:paraId="1C3C7C30">
            <w:pPr>
              <w:pStyle w:val="178"/>
            </w:pPr>
          </w:p>
        </w:tc>
      </w:tr>
      <w:tr w14:paraId="29235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334" w:type="dxa"/>
            <w:shd w:val="clear" w:color="auto" w:fill="auto"/>
            <w:vAlign w:val="center"/>
          </w:tcPr>
          <w:p w14:paraId="3D874474">
            <w:pPr>
              <w:pStyle w:val="178"/>
            </w:pPr>
          </w:p>
        </w:tc>
        <w:tc>
          <w:tcPr>
            <w:tcW w:w="1335" w:type="dxa"/>
            <w:shd w:val="clear" w:color="auto" w:fill="auto"/>
            <w:vAlign w:val="center"/>
          </w:tcPr>
          <w:p w14:paraId="0959F694">
            <w:pPr>
              <w:pStyle w:val="178"/>
            </w:pPr>
          </w:p>
        </w:tc>
        <w:tc>
          <w:tcPr>
            <w:tcW w:w="1335" w:type="dxa"/>
            <w:shd w:val="clear" w:color="auto" w:fill="auto"/>
            <w:vAlign w:val="center"/>
          </w:tcPr>
          <w:p w14:paraId="5B553679">
            <w:pPr>
              <w:pStyle w:val="178"/>
            </w:pPr>
          </w:p>
        </w:tc>
        <w:tc>
          <w:tcPr>
            <w:tcW w:w="1336" w:type="dxa"/>
            <w:shd w:val="clear" w:color="auto" w:fill="auto"/>
            <w:vAlign w:val="center"/>
          </w:tcPr>
          <w:p w14:paraId="6F17AE53">
            <w:pPr>
              <w:pStyle w:val="178"/>
            </w:pPr>
          </w:p>
        </w:tc>
        <w:tc>
          <w:tcPr>
            <w:tcW w:w="1336" w:type="dxa"/>
            <w:shd w:val="clear" w:color="auto" w:fill="auto"/>
            <w:vAlign w:val="center"/>
          </w:tcPr>
          <w:p w14:paraId="7A879558">
            <w:pPr>
              <w:pStyle w:val="178"/>
            </w:pPr>
          </w:p>
        </w:tc>
        <w:tc>
          <w:tcPr>
            <w:tcW w:w="1336" w:type="dxa"/>
            <w:shd w:val="clear" w:color="auto" w:fill="auto"/>
            <w:vAlign w:val="center"/>
          </w:tcPr>
          <w:p w14:paraId="3E794016">
            <w:pPr>
              <w:pStyle w:val="178"/>
            </w:pPr>
          </w:p>
        </w:tc>
        <w:tc>
          <w:tcPr>
            <w:tcW w:w="1336" w:type="dxa"/>
            <w:shd w:val="clear" w:color="auto" w:fill="auto"/>
            <w:vAlign w:val="center"/>
          </w:tcPr>
          <w:p w14:paraId="4C9C7438">
            <w:pPr>
              <w:pStyle w:val="178"/>
            </w:pPr>
          </w:p>
        </w:tc>
      </w:tr>
      <w:tr w14:paraId="04B2E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334" w:type="dxa"/>
            <w:shd w:val="clear" w:color="auto" w:fill="auto"/>
            <w:vAlign w:val="center"/>
          </w:tcPr>
          <w:p w14:paraId="4B892D1E">
            <w:pPr>
              <w:pStyle w:val="178"/>
            </w:pPr>
          </w:p>
        </w:tc>
        <w:tc>
          <w:tcPr>
            <w:tcW w:w="1335" w:type="dxa"/>
            <w:shd w:val="clear" w:color="auto" w:fill="auto"/>
            <w:vAlign w:val="center"/>
          </w:tcPr>
          <w:p w14:paraId="6894C7B0">
            <w:pPr>
              <w:pStyle w:val="178"/>
            </w:pPr>
          </w:p>
        </w:tc>
        <w:tc>
          <w:tcPr>
            <w:tcW w:w="1335" w:type="dxa"/>
            <w:shd w:val="clear" w:color="auto" w:fill="auto"/>
            <w:vAlign w:val="center"/>
          </w:tcPr>
          <w:p w14:paraId="2EBDAB71">
            <w:pPr>
              <w:pStyle w:val="178"/>
            </w:pPr>
          </w:p>
        </w:tc>
        <w:tc>
          <w:tcPr>
            <w:tcW w:w="1336" w:type="dxa"/>
            <w:shd w:val="clear" w:color="auto" w:fill="auto"/>
            <w:vAlign w:val="center"/>
          </w:tcPr>
          <w:p w14:paraId="3D66D53C">
            <w:pPr>
              <w:pStyle w:val="178"/>
            </w:pPr>
          </w:p>
        </w:tc>
        <w:tc>
          <w:tcPr>
            <w:tcW w:w="1336" w:type="dxa"/>
            <w:shd w:val="clear" w:color="auto" w:fill="auto"/>
            <w:vAlign w:val="center"/>
          </w:tcPr>
          <w:p w14:paraId="2D0F27B4">
            <w:pPr>
              <w:pStyle w:val="178"/>
            </w:pPr>
          </w:p>
        </w:tc>
        <w:tc>
          <w:tcPr>
            <w:tcW w:w="1336" w:type="dxa"/>
            <w:shd w:val="clear" w:color="auto" w:fill="auto"/>
            <w:vAlign w:val="center"/>
          </w:tcPr>
          <w:p w14:paraId="3972F41D">
            <w:pPr>
              <w:pStyle w:val="178"/>
            </w:pPr>
          </w:p>
        </w:tc>
        <w:tc>
          <w:tcPr>
            <w:tcW w:w="1336" w:type="dxa"/>
            <w:shd w:val="clear" w:color="auto" w:fill="auto"/>
            <w:vAlign w:val="center"/>
          </w:tcPr>
          <w:p w14:paraId="0A0BE091">
            <w:pPr>
              <w:pStyle w:val="178"/>
            </w:pPr>
          </w:p>
        </w:tc>
      </w:tr>
      <w:tr w14:paraId="0813A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334" w:type="dxa"/>
            <w:shd w:val="clear" w:color="auto" w:fill="auto"/>
            <w:vAlign w:val="center"/>
          </w:tcPr>
          <w:p w14:paraId="5D6CFF61">
            <w:pPr>
              <w:pStyle w:val="178"/>
            </w:pPr>
          </w:p>
        </w:tc>
        <w:tc>
          <w:tcPr>
            <w:tcW w:w="1335" w:type="dxa"/>
            <w:shd w:val="clear" w:color="auto" w:fill="auto"/>
            <w:vAlign w:val="center"/>
          </w:tcPr>
          <w:p w14:paraId="398E070D">
            <w:pPr>
              <w:pStyle w:val="178"/>
            </w:pPr>
          </w:p>
        </w:tc>
        <w:tc>
          <w:tcPr>
            <w:tcW w:w="1335" w:type="dxa"/>
            <w:shd w:val="clear" w:color="auto" w:fill="auto"/>
            <w:vAlign w:val="center"/>
          </w:tcPr>
          <w:p w14:paraId="18B15D42">
            <w:pPr>
              <w:pStyle w:val="178"/>
            </w:pPr>
          </w:p>
        </w:tc>
        <w:tc>
          <w:tcPr>
            <w:tcW w:w="1336" w:type="dxa"/>
            <w:shd w:val="clear" w:color="auto" w:fill="auto"/>
            <w:vAlign w:val="center"/>
          </w:tcPr>
          <w:p w14:paraId="67537727">
            <w:pPr>
              <w:pStyle w:val="178"/>
            </w:pPr>
          </w:p>
        </w:tc>
        <w:tc>
          <w:tcPr>
            <w:tcW w:w="1336" w:type="dxa"/>
            <w:shd w:val="clear" w:color="auto" w:fill="auto"/>
            <w:vAlign w:val="center"/>
          </w:tcPr>
          <w:p w14:paraId="080F0CA1">
            <w:pPr>
              <w:pStyle w:val="178"/>
            </w:pPr>
          </w:p>
        </w:tc>
        <w:tc>
          <w:tcPr>
            <w:tcW w:w="1336" w:type="dxa"/>
            <w:shd w:val="clear" w:color="auto" w:fill="auto"/>
            <w:vAlign w:val="center"/>
          </w:tcPr>
          <w:p w14:paraId="446440D3">
            <w:pPr>
              <w:pStyle w:val="178"/>
            </w:pPr>
          </w:p>
        </w:tc>
        <w:tc>
          <w:tcPr>
            <w:tcW w:w="1336" w:type="dxa"/>
            <w:shd w:val="clear" w:color="auto" w:fill="auto"/>
            <w:vAlign w:val="center"/>
          </w:tcPr>
          <w:p w14:paraId="5517AB4E">
            <w:pPr>
              <w:pStyle w:val="178"/>
            </w:pPr>
          </w:p>
        </w:tc>
      </w:tr>
      <w:tr w14:paraId="030BA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334" w:type="dxa"/>
            <w:shd w:val="clear" w:color="auto" w:fill="auto"/>
            <w:vAlign w:val="center"/>
          </w:tcPr>
          <w:p w14:paraId="7442A10B">
            <w:pPr>
              <w:pStyle w:val="178"/>
            </w:pPr>
          </w:p>
        </w:tc>
        <w:tc>
          <w:tcPr>
            <w:tcW w:w="1335" w:type="dxa"/>
            <w:shd w:val="clear" w:color="auto" w:fill="auto"/>
            <w:vAlign w:val="center"/>
          </w:tcPr>
          <w:p w14:paraId="3B292260">
            <w:pPr>
              <w:pStyle w:val="178"/>
            </w:pPr>
          </w:p>
        </w:tc>
        <w:tc>
          <w:tcPr>
            <w:tcW w:w="1335" w:type="dxa"/>
            <w:shd w:val="clear" w:color="auto" w:fill="auto"/>
            <w:vAlign w:val="center"/>
          </w:tcPr>
          <w:p w14:paraId="34188E9F">
            <w:pPr>
              <w:pStyle w:val="178"/>
            </w:pPr>
          </w:p>
        </w:tc>
        <w:tc>
          <w:tcPr>
            <w:tcW w:w="1336" w:type="dxa"/>
            <w:shd w:val="clear" w:color="auto" w:fill="auto"/>
            <w:vAlign w:val="center"/>
          </w:tcPr>
          <w:p w14:paraId="2D244A1F">
            <w:pPr>
              <w:pStyle w:val="178"/>
            </w:pPr>
          </w:p>
        </w:tc>
        <w:tc>
          <w:tcPr>
            <w:tcW w:w="1336" w:type="dxa"/>
            <w:shd w:val="clear" w:color="auto" w:fill="auto"/>
            <w:vAlign w:val="center"/>
          </w:tcPr>
          <w:p w14:paraId="643C515D">
            <w:pPr>
              <w:pStyle w:val="178"/>
            </w:pPr>
          </w:p>
        </w:tc>
        <w:tc>
          <w:tcPr>
            <w:tcW w:w="1336" w:type="dxa"/>
            <w:shd w:val="clear" w:color="auto" w:fill="auto"/>
            <w:vAlign w:val="center"/>
          </w:tcPr>
          <w:p w14:paraId="790A4F46">
            <w:pPr>
              <w:pStyle w:val="178"/>
            </w:pPr>
          </w:p>
        </w:tc>
        <w:tc>
          <w:tcPr>
            <w:tcW w:w="1336" w:type="dxa"/>
            <w:shd w:val="clear" w:color="auto" w:fill="auto"/>
            <w:vAlign w:val="center"/>
          </w:tcPr>
          <w:p w14:paraId="1B901F40">
            <w:pPr>
              <w:pStyle w:val="178"/>
            </w:pPr>
          </w:p>
        </w:tc>
      </w:tr>
    </w:tbl>
    <w:p w14:paraId="71033F4E">
      <w:pPr>
        <w:widowControl/>
        <w:adjustRightInd/>
        <w:spacing w:line="240" w:lineRule="auto"/>
        <w:jc w:val="left"/>
        <w:rPr>
          <w:rFonts w:ascii="宋体" w:hAnsi="Times New Roman"/>
          <w:kern w:val="0"/>
          <w:szCs w:val="20"/>
        </w:rPr>
      </w:pPr>
    </w:p>
    <w:p w14:paraId="24A0799E">
      <w:pPr>
        <w:widowControl/>
        <w:adjustRightInd/>
        <w:spacing w:line="240" w:lineRule="auto"/>
        <w:jc w:val="left"/>
        <w:rPr>
          <w:rFonts w:ascii="宋体" w:hAnsi="Times New Roman"/>
          <w:kern w:val="0"/>
          <w:szCs w:val="20"/>
        </w:rPr>
      </w:pPr>
      <w:r>
        <w:rPr>
          <w:rFonts w:ascii="宋体" w:hAnsi="Times New Roman"/>
          <w:kern w:val="0"/>
          <w:szCs w:val="20"/>
        </w:rPr>
        <w:br w:type="page"/>
      </w:r>
    </w:p>
    <w:p w14:paraId="3B666A8E">
      <w:pPr>
        <w:pStyle w:val="198"/>
        <w:rPr>
          <w:rFonts w:hint="eastAsia"/>
        </w:rPr>
      </w:pPr>
      <w:r>
        <w:br w:type="page"/>
      </w:r>
    </w:p>
    <w:p w14:paraId="6312A05A">
      <w:pPr>
        <w:pStyle w:val="199"/>
      </w:pPr>
    </w:p>
    <w:p w14:paraId="5C9E8392">
      <w:pPr>
        <w:pStyle w:val="76"/>
        <w:spacing w:after="120"/>
      </w:pPr>
      <w:r>
        <w:br w:type="textWrapping"/>
      </w:r>
      <w:bookmarkStart w:id="85" w:name="_Toc184893983"/>
      <w:r>
        <w:rPr>
          <w:rFonts w:hint="eastAsia"/>
        </w:rPr>
        <w:t>（规范性）</w:t>
      </w:r>
      <w:r>
        <w:br w:type="textWrapping"/>
      </w:r>
      <w:r>
        <w:rPr>
          <w:rFonts w:hint="eastAsia"/>
        </w:rPr>
        <w:t>医疗废物应急预案</w:t>
      </w:r>
      <w:bookmarkEnd w:id="85"/>
    </w:p>
    <w:p w14:paraId="482A60F0">
      <w:pPr>
        <w:pStyle w:val="78"/>
        <w:spacing w:before="120" w:after="120"/>
      </w:pPr>
      <w:bookmarkStart w:id="86" w:name="_Toc184893984"/>
      <w:r>
        <w:rPr>
          <w:rFonts w:hint="eastAsia"/>
        </w:rPr>
        <w:t>成立应急组织机构</w:t>
      </w:r>
      <w:bookmarkEnd w:id="86"/>
    </w:p>
    <w:p w14:paraId="1CD5BC6B">
      <w:pPr>
        <w:pStyle w:val="212"/>
      </w:pPr>
      <w:r>
        <w:rPr>
          <w:rFonts w:hint="eastAsia"/>
        </w:rPr>
        <w:t>成立事故应急组织机构，机构可分为感染防控组、善后处理组及警戒组。</w:t>
      </w:r>
    </w:p>
    <w:p w14:paraId="4EAA178F">
      <w:pPr>
        <w:pStyle w:val="212"/>
        <w:tabs>
          <w:tab w:val="clear" w:pos="360"/>
        </w:tabs>
      </w:pPr>
      <w:r>
        <w:rPr>
          <w:rFonts w:hint="eastAsia"/>
        </w:rPr>
        <w:t>成立应急组织机构领导小组，组长宜由医院分管院感的主要负责人担任。成员由各科室部门负责人、物业机构负责人组成。</w:t>
      </w:r>
    </w:p>
    <w:p w14:paraId="6E5695C0">
      <w:pPr>
        <w:pStyle w:val="78"/>
        <w:spacing w:before="120" w:after="120"/>
      </w:pPr>
      <w:bookmarkStart w:id="87" w:name="_Toc184893985"/>
      <w:r>
        <w:rPr>
          <w:rFonts w:hint="eastAsia"/>
        </w:rPr>
        <w:t>机构及职责</w:t>
      </w:r>
      <w:bookmarkEnd w:id="87"/>
    </w:p>
    <w:p w14:paraId="0ABBC790">
      <w:pPr>
        <w:pStyle w:val="79"/>
        <w:spacing w:before="120" w:after="120"/>
      </w:pPr>
      <w:r>
        <w:rPr>
          <w:rFonts w:hint="eastAsia"/>
        </w:rPr>
        <w:t>事故应急指挥部</w:t>
      </w:r>
    </w:p>
    <w:p w14:paraId="60E38680">
      <w:pPr>
        <w:pStyle w:val="56"/>
        <w:ind w:firstLine="420"/>
      </w:pPr>
      <w:r>
        <w:rPr>
          <w:rFonts w:hint="eastAsia"/>
        </w:rPr>
        <w:t>包含不限于下列工作职责：</w:t>
      </w:r>
    </w:p>
    <w:p w14:paraId="3033D119">
      <w:pPr>
        <w:pStyle w:val="109"/>
        <w:numPr>
          <w:ilvl w:val="0"/>
          <w:numId w:val="46"/>
        </w:numPr>
        <w:tabs>
          <w:tab w:val="left" w:pos="851"/>
          <w:tab w:val="clear" w:pos="1276"/>
        </w:tabs>
        <w:ind w:left="851" w:leftChars="0"/>
        <w:rPr>
          <w:rFonts w:hint="eastAsia"/>
        </w:rPr>
      </w:pPr>
      <w:r>
        <w:rPr>
          <w:rFonts w:hint="eastAsia"/>
        </w:rPr>
        <w:t>组织制定事故应急预案；</w:t>
      </w:r>
    </w:p>
    <w:p w14:paraId="3D7C1968">
      <w:pPr>
        <w:pStyle w:val="109"/>
        <w:numPr>
          <w:ilvl w:val="0"/>
          <w:numId w:val="46"/>
        </w:numPr>
        <w:tabs>
          <w:tab w:val="left" w:pos="851"/>
          <w:tab w:val="clear" w:pos="1276"/>
        </w:tabs>
        <w:ind w:left="851" w:leftChars="0"/>
      </w:pPr>
      <w:r>
        <w:rPr>
          <w:rFonts w:hint="eastAsia"/>
        </w:rPr>
        <w:t>组织预案的演练，及时对预案进行调整、修订和补充；</w:t>
      </w:r>
    </w:p>
    <w:p w14:paraId="5CE7884A">
      <w:pPr>
        <w:pStyle w:val="109"/>
        <w:numPr>
          <w:ilvl w:val="0"/>
          <w:numId w:val="46"/>
        </w:numPr>
        <w:tabs>
          <w:tab w:val="left" w:pos="851"/>
          <w:tab w:val="clear" w:pos="1276"/>
        </w:tabs>
        <w:ind w:left="851" w:leftChars="0"/>
        <w:rPr>
          <w:rFonts w:hint="eastAsia"/>
        </w:rPr>
      </w:pPr>
      <w:r>
        <w:rPr>
          <w:rFonts w:hint="eastAsia"/>
        </w:rPr>
        <w:t>遇到突发状况，宣布启动应急预案；</w:t>
      </w:r>
    </w:p>
    <w:p w14:paraId="39647319">
      <w:pPr>
        <w:pStyle w:val="109"/>
        <w:numPr>
          <w:ilvl w:val="0"/>
          <w:numId w:val="46"/>
        </w:numPr>
        <w:tabs>
          <w:tab w:val="left" w:pos="851"/>
          <w:tab w:val="clear" w:pos="1276"/>
        </w:tabs>
        <w:ind w:left="851" w:leftChars="0"/>
        <w:rPr>
          <w:rFonts w:hint="eastAsia"/>
        </w:rPr>
      </w:pPr>
      <w:r>
        <w:rPr>
          <w:rFonts w:hint="eastAsia"/>
        </w:rPr>
        <w:t>实施应急预案的管理及准备工作；</w:t>
      </w:r>
    </w:p>
    <w:p w14:paraId="5DA0555B">
      <w:pPr>
        <w:pStyle w:val="109"/>
        <w:numPr>
          <w:ilvl w:val="0"/>
          <w:numId w:val="46"/>
        </w:numPr>
        <w:tabs>
          <w:tab w:val="left" w:pos="851"/>
          <w:tab w:val="clear" w:pos="1276"/>
        </w:tabs>
        <w:ind w:left="851" w:leftChars="0"/>
        <w:rPr>
          <w:rFonts w:hint="eastAsia"/>
        </w:rPr>
      </w:pPr>
      <w:r>
        <w:rPr>
          <w:rFonts w:hint="eastAsia"/>
        </w:rPr>
        <w:t>组织人员和物资疏散工作；</w:t>
      </w:r>
    </w:p>
    <w:p w14:paraId="6AF764A4">
      <w:pPr>
        <w:pStyle w:val="109"/>
        <w:numPr>
          <w:ilvl w:val="0"/>
          <w:numId w:val="46"/>
        </w:numPr>
        <w:tabs>
          <w:tab w:val="left" w:pos="851"/>
          <w:tab w:val="clear" w:pos="1276"/>
        </w:tabs>
        <w:ind w:left="851" w:leftChars="0"/>
        <w:rPr>
          <w:rFonts w:hint="eastAsia"/>
        </w:rPr>
      </w:pPr>
      <w:r>
        <w:rPr>
          <w:rFonts w:hint="eastAsia"/>
        </w:rPr>
        <w:t>负责报告、信息报送、组织联络各职能部门及协调；</w:t>
      </w:r>
    </w:p>
    <w:p w14:paraId="2FDCC697">
      <w:pPr>
        <w:pStyle w:val="109"/>
        <w:numPr>
          <w:ilvl w:val="0"/>
          <w:numId w:val="46"/>
        </w:numPr>
        <w:tabs>
          <w:tab w:val="left" w:pos="851"/>
          <w:tab w:val="clear" w:pos="1276"/>
        </w:tabs>
        <w:ind w:left="851" w:leftChars="0"/>
        <w:rPr>
          <w:rFonts w:hint="eastAsia"/>
        </w:rPr>
      </w:pPr>
      <w:r>
        <w:rPr>
          <w:rFonts w:hint="eastAsia"/>
        </w:rPr>
        <w:t>建立并管理应急救援的信息资料、档案；</w:t>
      </w:r>
    </w:p>
    <w:p w14:paraId="43BB4E9F">
      <w:pPr>
        <w:pStyle w:val="109"/>
        <w:numPr>
          <w:ilvl w:val="0"/>
          <w:numId w:val="46"/>
        </w:numPr>
        <w:tabs>
          <w:tab w:val="left" w:pos="851"/>
          <w:tab w:val="clear" w:pos="1276"/>
        </w:tabs>
        <w:ind w:left="851" w:leftChars="0"/>
        <w:rPr>
          <w:rFonts w:hint="eastAsia"/>
        </w:rPr>
      </w:pPr>
      <w:r>
        <w:rPr>
          <w:rFonts w:hint="eastAsia"/>
        </w:rPr>
        <w:t>事故信息的上报工作；</w:t>
      </w:r>
    </w:p>
    <w:p w14:paraId="03C3F358">
      <w:pPr>
        <w:pStyle w:val="109"/>
        <w:numPr>
          <w:ilvl w:val="0"/>
          <w:numId w:val="46"/>
        </w:numPr>
        <w:tabs>
          <w:tab w:val="left" w:pos="851"/>
          <w:tab w:val="clear" w:pos="1276"/>
        </w:tabs>
        <w:ind w:left="851" w:leftChars="0"/>
        <w:rPr>
          <w:rFonts w:hint="eastAsia"/>
        </w:rPr>
      </w:pPr>
      <w:r>
        <w:rPr>
          <w:rFonts w:hint="eastAsia"/>
        </w:rPr>
        <w:t>负责事故调查处理工作；</w:t>
      </w:r>
    </w:p>
    <w:p w14:paraId="0F5B38AF">
      <w:pPr>
        <w:pStyle w:val="109"/>
        <w:numPr>
          <w:ilvl w:val="0"/>
          <w:numId w:val="46"/>
        </w:numPr>
        <w:tabs>
          <w:tab w:val="left" w:pos="851"/>
          <w:tab w:val="clear" w:pos="1276"/>
        </w:tabs>
        <w:ind w:left="851" w:leftChars="0"/>
        <w:rPr>
          <w:rFonts w:hint="eastAsia"/>
        </w:rPr>
      </w:pPr>
      <w:r>
        <w:rPr>
          <w:rFonts w:hint="eastAsia"/>
        </w:rPr>
        <w:t>宣布应急响应结束。</w:t>
      </w:r>
    </w:p>
    <w:p w14:paraId="399A5084">
      <w:pPr>
        <w:pStyle w:val="79"/>
        <w:spacing w:before="120" w:after="120"/>
      </w:pPr>
      <w:r>
        <w:rPr>
          <w:rFonts w:hint="eastAsia"/>
        </w:rPr>
        <w:t>感染防控组</w:t>
      </w:r>
    </w:p>
    <w:p w14:paraId="700FA19B">
      <w:pPr>
        <w:pStyle w:val="56"/>
        <w:ind w:firstLine="420"/>
      </w:pPr>
      <w:r>
        <w:rPr>
          <w:rFonts w:hint="eastAsia"/>
        </w:rPr>
        <w:t>包含不限于下列工作职责：</w:t>
      </w:r>
    </w:p>
    <w:p w14:paraId="06CD2C19">
      <w:pPr>
        <w:pStyle w:val="109"/>
        <w:numPr>
          <w:ilvl w:val="0"/>
          <w:numId w:val="47"/>
        </w:numPr>
        <w:tabs>
          <w:tab w:val="left" w:pos="851"/>
          <w:tab w:val="clear" w:pos="1276"/>
        </w:tabs>
        <w:ind w:left="851" w:leftChars="0"/>
        <w:rPr>
          <w:rFonts w:hint="eastAsia"/>
        </w:rPr>
      </w:pPr>
      <w:r>
        <w:rPr>
          <w:rFonts w:hint="eastAsia"/>
        </w:rPr>
        <w:t>负责指导、检查医疗废物分类收集、运送、暂时贮存及机构内处置过程中各项工作的落实情况；</w:t>
      </w:r>
    </w:p>
    <w:p w14:paraId="7A75AC06">
      <w:pPr>
        <w:pStyle w:val="109"/>
        <w:numPr>
          <w:ilvl w:val="0"/>
          <w:numId w:val="47"/>
        </w:numPr>
        <w:tabs>
          <w:tab w:val="left" w:pos="851"/>
          <w:tab w:val="clear" w:pos="1276"/>
        </w:tabs>
        <w:ind w:left="851" w:leftChars="0"/>
        <w:rPr>
          <w:rFonts w:hint="eastAsia"/>
        </w:rPr>
      </w:pPr>
      <w:r>
        <w:rPr>
          <w:rFonts w:hint="eastAsia"/>
        </w:rPr>
        <w:t>负责指导、检查医疗废物分类收集、运送、暂时贮存及机构内处置过程中的职业卫生安全防护工作；</w:t>
      </w:r>
    </w:p>
    <w:p w14:paraId="0F556083">
      <w:pPr>
        <w:pStyle w:val="109"/>
        <w:numPr>
          <w:ilvl w:val="0"/>
          <w:numId w:val="47"/>
        </w:numPr>
        <w:tabs>
          <w:tab w:val="left" w:pos="851"/>
          <w:tab w:val="clear" w:pos="1276"/>
        </w:tabs>
        <w:ind w:left="851" w:leftChars="0"/>
        <w:rPr>
          <w:rFonts w:hint="eastAsia"/>
        </w:rPr>
      </w:pPr>
      <w:r>
        <w:rPr>
          <w:rFonts w:hint="eastAsia"/>
        </w:rPr>
        <w:t>负责组织医疗废物流失、泄漏、扩散和意外事故发生时的紧急处理工作；</w:t>
      </w:r>
    </w:p>
    <w:p w14:paraId="59643EA8">
      <w:pPr>
        <w:pStyle w:val="109"/>
        <w:numPr>
          <w:ilvl w:val="0"/>
          <w:numId w:val="47"/>
        </w:numPr>
        <w:tabs>
          <w:tab w:val="left" w:pos="851"/>
          <w:tab w:val="clear" w:pos="1276"/>
        </w:tabs>
        <w:ind w:left="851" w:leftChars="0"/>
        <w:rPr>
          <w:rFonts w:hint="eastAsia"/>
        </w:rPr>
      </w:pPr>
      <w:r>
        <w:rPr>
          <w:rFonts w:hint="eastAsia"/>
        </w:rPr>
        <w:t>负责组织有关医疗废物管理的培训工作；</w:t>
      </w:r>
    </w:p>
    <w:p w14:paraId="75C48E4A">
      <w:pPr>
        <w:pStyle w:val="109"/>
        <w:numPr>
          <w:ilvl w:val="0"/>
          <w:numId w:val="47"/>
        </w:numPr>
        <w:tabs>
          <w:tab w:val="left" w:pos="851"/>
          <w:tab w:val="clear" w:pos="1276"/>
        </w:tabs>
        <w:ind w:left="851" w:leftChars="0"/>
        <w:rPr>
          <w:rFonts w:hint="eastAsia"/>
        </w:rPr>
      </w:pPr>
      <w:r>
        <w:rPr>
          <w:rFonts w:hint="eastAsia"/>
        </w:rPr>
        <w:t>负责有关医疗废物登记和档案资料的管理；</w:t>
      </w:r>
    </w:p>
    <w:p w14:paraId="1093B63B">
      <w:pPr>
        <w:pStyle w:val="109"/>
        <w:numPr>
          <w:ilvl w:val="0"/>
          <w:numId w:val="47"/>
        </w:numPr>
        <w:tabs>
          <w:tab w:val="left" w:pos="851"/>
          <w:tab w:val="clear" w:pos="1276"/>
        </w:tabs>
        <w:ind w:left="851" w:leftChars="0"/>
        <w:rPr>
          <w:rFonts w:hint="eastAsia"/>
        </w:rPr>
      </w:pPr>
      <w:r>
        <w:rPr>
          <w:rFonts w:hint="eastAsia"/>
        </w:rPr>
        <w:t>负责提供应急处置所需的物资、设备和人员支持；</w:t>
      </w:r>
    </w:p>
    <w:p w14:paraId="0DC2A6F7">
      <w:pPr>
        <w:pStyle w:val="109"/>
        <w:numPr>
          <w:ilvl w:val="0"/>
          <w:numId w:val="47"/>
        </w:numPr>
        <w:tabs>
          <w:tab w:val="left" w:pos="851"/>
          <w:tab w:val="clear" w:pos="1276"/>
        </w:tabs>
        <w:ind w:left="851" w:leftChars="0"/>
        <w:rPr>
          <w:rFonts w:hint="eastAsia"/>
        </w:rPr>
      </w:pPr>
      <w:r>
        <w:rPr>
          <w:rFonts w:hint="eastAsia"/>
        </w:rPr>
        <w:t>负责及时分析和处理医疗废物管理中的其他问题。</w:t>
      </w:r>
    </w:p>
    <w:p w14:paraId="7F8C07AD">
      <w:pPr>
        <w:pStyle w:val="79"/>
        <w:spacing w:before="120" w:after="120"/>
      </w:pPr>
      <w:r>
        <w:rPr>
          <w:rFonts w:hint="eastAsia"/>
        </w:rPr>
        <w:t>警戒组</w:t>
      </w:r>
    </w:p>
    <w:p w14:paraId="3A0F6FA9">
      <w:pPr>
        <w:pStyle w:val="56"/>
        <w:ind w:firstLine="420"/>
      </w:pPr>
      <w:r>
        <w:rPr>
          <w:rFonts w:hint="eastAsia"/>
        </w:rPr>
        <w:t>包含不限于下列工作职责：</w:t>
      </w:r>
    </w:p>
    <w:p w14:paraId="08D924CE">
      <w:pPr>
        <w:pStyle w:val="109"/>
        <w:numPr>
          <w:ilvl w:val="0"/>
          <w:numId w:val="48"/>
        </w:numPr>
        <w:ind w:left="851" w:leftChars="0"/>
        <w:rPr>
          <w:rFonts w:hint="eastAsia"/>
        </w:rPr>
      </w:pPr>
      <w:r>
        <w:rPr>
          <w:rFonts w:hint="eastAsia"/>
        </w:rPr>
        <w:t>确定流失、泄露、扩散的废物类别、数量、发生时间、影响范围及严重程度；</w:t>
      </w:r>
    </w:p>
    <w:p w14:paraId="708528C2">
      <w:pPr>
        <w:pStyle w:val="109"/>
        <w:numPr>
          <w:ilvl w:val="0"/>
          <w:numId w:val="48"/>
        </w:numPr>
        <w:ind w:left="851" w:leftChars="0"/>
      </w:pPr>
      <w:r>
        <w:rPr>
          <w:rFonts w:hint="eastAsia"/>
        </w:rPr>
        <w:t>立即组织有关人员对发生医疗废物泄露、扩散现场进行消毒、处理，必要时封锁污染区域，防止扩大污染；</w:t>
      </w:r>
    </w:p>
    <w:p w14:paraId="19DF0F30">
      <w:pPr>
        <w:pStyle w:val="109"/>
        <w:numPr>
          <w:ilvl w:val="0"/>
          <w:numId w:val="48"/>
        </w:numPr>
        <w:ind w:left="851" w:leftChars="0"/>
      </w:pPr>
      <w:r>
        <w:rPr>
          <w:rFonts w:hint="eastAsia"/>
        </w:rPr>
        <w:t>在处置的同时，依照《医疗废物管理条例》规定立即报告市卫健委、市环保局。</w:t>
      </w:r>
    </w:p>
    <w:p w14:paraId="1D566301">
      <w:pPr>
        <w:pStyle w:val="78"/>
        <w:spacing w:before="120" w:after="120"/>
      </w:pPr>
      <w:bookmarkStart w:id="88" w:name="_Toc184893986"/>
      <w:r>
        <w:rPr>
          <w:rFonts w:hint="eastAsia"/>
        </w:rPr>
        <w:t>应急工具准备</w:t>
      </w:r>
      <w:bookmarkEnd w:id="88"/>
    </w:p>
    <w:p w14:paraId="1620EA8B">
      <w:pPr>
        <w:pStyle w:val="79"/>
        <w:spacing w:before="120" w:after="120"/>
      </w:pPr>
      <w:r>
        <w:rPr>
          <w:rFonts w:hint="eastAsia"/>
        </w:rPr>
        <w:t>防护用具</w:t>
      </w:r>
    </w:p>
    <w:p w14:paraId="07D28D6C">
      <w:pPr>
        <w:pStyle w:val="56"/>
        <w:ind w:firstLine="420"/>
      </w:pPr>
      <w:r>
        <w:rPr>
          <w:rFonts w:hint="eastAsia"/>
        </w:rPr>
        <w:t>包含不限于下列用品：</w:t>
      </w:r>
    </w:p>
    <w:p w14:paraId="084CCFB7">
      <w:pPr>
        <w:pStyle w:val="109"/>
        <w:numPr>
          <w:ilvl w:val="0"/>
          <w:numId w:val="49"/>
        </w:numPr>
        <w:ind w:left="851" w:leftChars="0"/>
        <w:rPr>
          <w:rFonts w:hint="eastAsia"/>
        </w:rPr>
      </w:pPr>
      <w:r>
        <w:rPr>
          <w:rFonts w:hint="eastAsia"/>
        </w:rPr>
        <w:t>防护服；</w:t>
      </w:r>
    </w:p>
    <w:p w14:paraId="086DBD5A">
      <w:pPr>
        <w:pStyle w:val="109"/>
        <w:numPr>
          <w:ilvl w:val="0"/>
          <w:numId w:val="49"/>
        </w:numPr>
        <w:ind w:left="851" w:leftChars="0"/>
      </w:pPr>
      <w:r>
        <w:rPr>
          <w:rFonts w:hint="eastAsia"/>
        </w:rPr>
        <w:t>口罩；</w:t>
      </w:r>
    </w:p>
    <w:p w14:paraId="7505DECA">
      <w:pPr>
        <w:pStyle w:val="109"/>
        <w:numPr>
          <w:ilvl w:val="0"/>
          <w:numId w:val="49"/>
        </w:numPr>
        <w:ind w:left="851" w:leftChars="0"/>
        <w:rPr>
          <w:rFonts w:hint="eastAsia"/>
        </w:rPr>
      </w:pPr>
      <w:r>
        <w:rPr>
          <w:rFonts w:hint="eastAsia"/>
        </w:rPr>
        <w:t>手套；</w:t>
      </w:r>
    </w:p>
    <w:p w14:paraId="7D40D4F4">
      <w:pPr>
        <w:pStyle w:val="109"/>
        <w:numPr>
          <w:ilvl w:val="0"/>
          <w:numId w:val="49"/>
        </w:numPr>
        <w:ind w:left="851" w:leftChars="0"/>
        <w:rPr>
          <w:rFonts w:hint="eastAsia"/>
        </w:rPr>
      </w:pPr>
      <w:r>
        <w:rPr>
          <w:rFonts w:hint="eastAsia"/>
        </w:rPr>
        <w:t>鞋套；</w:t>
      </w:r>
    </w:p>
    <w:p w14:paraId="3B36924C">
      <w:pPr>
        <w:pStyle w:val="109"/>
        <w:numPr>
          <w:ilvl w:val="0"/>
          <w:numId w:val="49"/>
        </w:numPr>
        <w:ind w:left="851" w:leftChars="0"/>
        <w:rPr>
          <w:rFonts w:hint="eastAsia"/>
        </w:rPr>
      </w:pPr>
      <w:r>
        <w:rPr>
          <w:rFonts w:hint="eastAsia"/>
        </w:rPr>
        <w:t>帽子；</w:t>
      </w:r>
    </w:p>
    <w:p w14:paraId="3797389D">
      <w:pPr>
        <w:pStyle w:val="109"/>
        <w:numPr>
          <w:ilvl w:val="0"/>
          <w:numId w:val="49"/>
        </w:numPr>
        <w:ind w:left="851" w:leftChars="0"/>
        <w:rPr>
          <w:rFonts w:hint="eastAsia"/>
        </w:rPr>
      </w:pPr>
      <w:r>
        <w:rPr>
          <w:rFonts w:hint="eastAsia"/>
        </w:rPr>
        <w:t>防护眼镜；</w:t>
      </w:r>
    </w:p>
    <w:p w14:paraId="3F63B20E">
      <w:pPr>
        <w:pStyle w:val="109"/>
        <w:numPr>
          <w:ilvl w:val="0"/>
          <w:numId w:val="49"/>
        </w:numPr>
        <w:ind w:left="851" w:leftChars="0"/>
        <w:rPr>
          <w:rFonts w:hint="eastAsia"/>
        </w:rPr>
      </w:pPr>
      <w:r>
        <w:rPr>
          <w:rFonts w:hint="eastAsia"/>
        </w:rPr>
        <w:t>防护面罩；</w:t>
      </w:r>
    </w:p>
    <w:p w14:paraId="6EB2A6D0">
      <w:pPr>
        <w:pStyle w:val="109"/>
        <w:numPr>
          <w:ilvl w:val="0"/>
          <w:numId w:val="49"/>
        </w:numPr>
        <w:ind w:left="851" w:leftChars="0"/>
        <w:rPr>
          <w:rFonts w:hint="eastAsia"/>
        </w:rPr>
      </w:pPr>
      <w:r>
        <w:rPr>
          <w:rFonts w:hint="eastAsia"/>
        </w:rPr>
        <w:t>防护围裙；</w:t>
      </w:r>
    </w:p>
    <w:p w14:paraId="56B670B3">
      <w:pPr>
        <w:pStyle w:val="109"/>
        <w:numPr>
          <w:ilvl w:val="0"/>
          <w:numId w:val="49"/>
        </w:numPr>
        <w:ind w:left="851" w:leftChars="0"/>
        <w:rPr>
          <w:rFonts w:hint="eastAsia"/>
        </w:rPr>
      </w:pPr>
      <w:r>
        <w:rPr>
          <w:rFonts w:hint="eastAsia"/>
        </w:rPr>
        <w:t>胶鞋等。</w:t>
      </w:r>
    </w:p>
    <w:p w14:paraId="300E55AD">
      <w:pPr>
        <w:pStyle w:val="79"/>
        <w:spacing w:before="120" w:after="120"/>
      </w:pPr>
      <w:r>
        <w:rPr>
          <w:rFonts w:hint="eastAsia"/>
        </w:rPr>
        <w:t>收集与储存工具</w:t>
      </w:r>
    </w:p>
    <w:p w14:paraId="30F98EBD">
      <w:pPr>
        <w:pStyle w:val="56"/>
        <w:ind w:firstLine="420"/>
      </w:pPr>
      <w:r>
        <w:rPr>
          <w:rFonts w:hint="eastAsia"/>
        </w:rPr>
        <w:t>包含不限于以下工具：</w:t>
      </w:r>
    </w:p>
    <w:p w14:paraId="320477F8">
      <w:pPr>
        <w:pStyle w:val="109"/>
        <w:numPr>
          <w:ilvl w:val="0"/>
          <w:numId w:val="50"/>
        </w:numPr>
        <w:ind w:left="851" w:leftChars="0"/>
        <w:rPr>
          <w:rFonts w:hint="eastAsia"/>
        </w:rPr>
      </w:pPr>
      <w:r>
        <w:rPr>
          <w:rFonts w:hint="eastAsia"/>
        </w:rPr>
        <w:t>医疗废物专用袋；</w:t>
      </w:r>
    </w:p>
    <w:p w14:paraId="355E6879">
      <w:pPr>
        <w:pStyle w:val="109"/>
        <w:numPr>
          <w:ilvl w:val="0"/>
          <w:numId w:val="50"/>
        </w:numPr>
        <w:ind w:left="851" w:leftChars="0"/>
        <w:rPr>
          <w:rFonts w:hint="eastAsia"/>
        </w:rPr>
      </w:pPr>
      <w:r>
        <w:rPr>
          <w:rFonts w:hint="eastAsia"/>
        </w:rPr>
        <w:t>锐器盒；</w:t>
      </w:r>
    </w:p>
    <w:p w14:paraId="01DAAE85">
      <w:pPr>
        <w:pStyle w:val="109"/>
        <w:numPr>
          <w:ilvl w:val="0"/>
          <w:numId w:val="50"/>
        </w:numPr>
        <w:ind w:left="851" w:leftChars="0"/>
        <w:rPr>
          <w:rFonts w:hint="eastAsia"/>
        </w:rPr>
      </w:pPr>
      <w:r>
        <w:rPr>
          <w:rFonts w:hint="eastAsia"/>
        </w:rPr>
        <w:t>防渗漏、防刺破的硬质容器；</w:t>
      </w:r>
    </w:p>
    <w:p w14:paraId="3D65DF83">
      <w:pPr>
        <w:pStyle w:val="109"/>
        <w:numPr>
          <w:ilvl w:val="0"/>
          <w:numId w:val="50"/>
        </w:numPr>
        <w:ind w:left="851" w:leftChars="0"/>
        <w:rPr>
          <w:rFonts w:hint="eastAsia"/>
        </w:rPr>
      </w:pPr>
      <w:r>
        <w:rPr>
          <w:rFonts w:hint="eastAsia"/>
        </w:rPr>
        <w:t>医疗垃圾桶等。</w:t>
      </w:r>
    </w:p>
    <w:p w14:paraId="083C6B1A">
      <w:pPr>
        <w:pStyle w:val="79"/>
        <w:spacing w:before="120" w:after="120"/>
      </w:pPr>
      <w:r>
        <w:rPr>
          <w:rFonts w:hint="eastAsia"/>
        </w:rPr>
        <w:t>清洁消毒工具</w:t>
      </w:r>
    </w:p>
    <w:p w14:paraId="10E58C01">
      <w:pPr>
        <w:pStyle w:val="56"/>
        <w:ind w:firstLine="420"/>
      </w:pPr>
      <w:r>
        <w:rPr>
          <w:rFonts w:hint="eastAsia"/>
        </w:rPr>
        <w:t>包含不限于以下工具：</w:t>
      </w:r>
    </w:p>
    <w:p w14:paraId="3F05A4A9">
      <w:pPr>
        <w:pStyle w:val="109"/>
        <w:numPr>
          <w:ilvl w:val="0"/>
          <w:numId w:val="51"/>
        </w:numPr>
        <w:ind w:left="851" w:leftChars="0"/>
        <w:rPr>
          <w:rFonts w:hint="eastAsia"/>
        </w:rPr>
      </w:pPr>
      <w:r>
        <w:rPr>
          <w:rFonts w:hint="eastAsia"/>
        </w:rPr>
        <w:t>消毒剂；</w:t>
      </w:r>
    </w:p>
    <w:p w14:paraId="0A53CBDF">
      <w:pPr>
        <w:pStyle w:val="109"/>
        <w:numPr>
          <w:ilvl w:val="0"/>
          <w:numId w:val="51"/>
        </w:numPr>
        <w:ind w:left="851" w:leftChars="0"/>
        <w:rPr>
          <w:rFonts w:hint="eastAsia"/>
        </w:rPr>
      </w:pPr>
      <w:r>
        <w:rPr>
          <w:rFonts w:hint="eastAsia"/>
        </w:rPr>
        <w:t>酒精；</w:t>
      </w:r>
    </w:p>
    <w:p w14:paraId="4BC0E98D">
      <w:pPr>
        <w:pStyle w:val="109"/>
        <w:numPr>
          <w:ilvl w:val="0"/>
          <w:numId w:val="51"/>
        </w:numPr>
        <w:ind w:left="851" w:leftChars="0"/>
        <w:rPr>
          <w:rFonts w:hint="eastAsia"/>
        </w:rPr>
      </w:pPr>
      <w:r>
        <w:rPr>
          <w:rFonts w:hint="eastAsia"/>
        </w:rPr>
        <w:t>碘伏；</w:t>
      </w:r>
    </w:p>
    <w:p w14:paraId="42CCA143">
      <w:pPr>
        <w:pStyle w:val="109"/>
        <w:numPr>
          <w:ilvl w:val="0"/>
          <w:numId w:val="51"/>
        </w:numPr>
        <w:ind w:left="851" w:leftChars="0"/>
        <w:rPr>
          <w:rFonts w:hint="eastAsia"/>
        </w:rPr>
      </w:pPr>
      <w:r>
        <w:rPr>
          <w:rFonts w:hint="eastAsia"/>
        </w:rPr>
        <w:t>消毒喷雾器；</w:t>
      </w:r>
    </w:p>
    <w:p w14:paraId="3F53556A">
      <w:pPr>
        <w:pStyle w:val="109"/>
        <w:numPr>
          <w:ilvl w:val="0"/>
          <w:numId w:val="51"/>
        </w:numPr>
        <w:ind w:left="851" w:leftChars="0"/>
        <w:rPr>
          <w:rFonts w:hint="eastAsia"/>
        </w:rPr>
      </w:pPr>
      <w:r>
        <w:rPr>
          <w:rFonts w:hint="eastAsia"/>
        </w:rPr>
        <w:t>抹布；</w:t>
      </w:r>
    </w:p>
    <w:p w14:paraId="7B00A7AF">
      <w:pPr>
        <w:pStyle w:val="109"/>
        <w:numPr>
          <w:ilvl w:val="0"/>
          <w:numId w:val="51"/>
        </w:numPr>
        <w:ind w:left="851" w:leftChars="0"/>
        <w:rPr>
          <w:rFonts w:hint="eastAsia"/>
        </w:rPr>
      </w:pPr>
      <w:r>
        <w:rPr>
          <w:rFonts w:hint="eastAsia"/>
        </w:rPr>
        <w:t>拖把等。</w:t>
      </w:r>
    </w:p>
    <w:p w14:paraId="632DDF28">
      <w:pPr>
        <w:pStyle w:val="79"/>
        <w:spacing w:before="120" w:after="120"/>
      </w:pPr>
      <w:r>
        <w:rPr>
          <w:rFonts w:hint="eastAsia"/>
        </w:rPr>
        <w:t>应急处理工具</w:t>
      </w:r>
    </w:p>
    <w:p w14:paraId="71D6E1A9">
      <w:pPr>
        <w:pStyle w:val="56"/>
        <w:ind w:firstLine="420"/>
      </w:pPr>
      <w:r>
        <w:rPr>
          <w:rFonts w:hint="eastAsia"/>
        </w:rPr>
        <w:t>包含不限于以下工具：</w:t>
      </w:r>
    </w:p>
    <w:p w14:paraId="6C0B7E37">
      <w:pPr>
        <w:pStyle w:val="109"/>
        <w:numPr>
          <w:ilvl w:val="0"/>
          <w:numId w:val="52"/>
        </w:numPr>
        <w:ind w:left="851" w:leftChars="0"/>
        <w:rPr>
          <w:rFonts w:hint="eastAsia"/>
        </w:rPr>
      </w:pPr>
      <w:r>
        <w:rPr>
          <w:rFonts w:hint="eastAsia"/>
        </w:rPr>
        <w:t>警戒线；</w:t>
      </w:r>
    </w:p>
    <w:p w14:paraId="0D77AC6F">
      <w:pPr>
        <w:pStyle w:val="109"/>
        <w:numPr>
          <w:ilvl w:val="0"/>
          <w:numId w:val="52"/>
        </w:numPr>
        <w:ind w:left="851" w:leftChars="0"/>
        <w:rPr>
          <w:rFonts w:hint="eastAsia"/>
        </w:rPr>
      </w:pPr>
      <w:r>
        <w:rPr>
          <w:rFonts w:hint="eastAsia"/>
        </w:rPr>
        <w:t>警示标识；</w:t>
      </w:r>
    </w:p>
    <w:p w14:paraId="431ECD3B">
      <w:pPr>
        <w:pStyle w:val="109"/>
        <w:numPr>
          <w:ilvl w:val="0"/>
          <w:numId w:val="52"/>
        </w:numPr>
        <w:ind w:left="851" w:leftChars="0"/>
        <w:rPr>
          <w:rFonts w:hint="eastAsia"/>
        </w:rPr>
      </w:pPr>
      <w:r>
        <w:rPr>
          <w:rFonts w:hint="eastAsia"/>
        </w:rPr>
        <w:t>照明设备；</w:t>
      </w:r>
    </w:p>
    <w:p w14:paraId="0FB41F09">
      <w:pPr>
        <w:pStyle w:val="109"/>
        <w:numPr>
          <w:ilvl w:val="0"/>
          <w:numId w:val="52"/>
        </w:numPr>
        <w:ind w:left="851" w:leftChars="0"/>
        <w:rPr>
          <w:rFonts w:hint="eastAsia"/>
        </w:rPr>
      </w:pPr>
      <w:r>
        <w:rPr>
          <w:rFonts w:hint="eastAsia"/>
        </w:rPr>
        <w:t>通讯设备。</w:t>
      </w:r>
    </w:p>
    <w:p w14:paraId="0C176481">
      <w:pPr>
        <w:pStyle w:val="78"/>
        <w:spacing w:before="120" w:after="120"/>
      </w:pPr>
      <w:bookmarkStart w:id="89" w:name="_Toc184893987"/>
      <w:r>
        <w:rPr>
          <w:rFonts w:hint="eastAsia"/>
        </w:rPr>
        <w:t>应急处置程序</w:t>
      </w:r>
      <w:bookmarkEnd w:id="89"/>
    </w:p>
    <w:p w14:paraId="7877603B">
      <w:pPr>
        <w:pStyle w:val="212"/>
      </w:pPr>
      <w:r>
        <w:rPr>
          <w:rFonts w:hint="eastAsia"/>
        </w:rPr>
        <w:t>如医疗废物运送过程中发生意外时，当事人应立即按程序逐级汇报。</w:t>
      </w:r>
    </w:p>
    <w:p w14:paraId="16B3C08E">
      <w:pPr>
        <w:pStyle w:val="212"/>
      </w:pPr>
      <w:r>
        <w:rPr>
          <w:rFonts w:hint="eastAsia"/>
        </w:rPr>
        <w:t>应急处置人员到达现场对污染区设立警戒线进行现场封锁,控制无关人员出入污染区。</w:t>
      </w:r>
    </w:p>
    <w:p w14:paraId="08EECAA7">
      <w:pPr>
        <w:pStyle w:val="212"/>
      </w:pPr>
      <w:r>
        <w:rPr>
          <w:rFonts w:hint="eastAsia"/>
        </w:rPr>
        <w:t>确定流失、泄漏、扩散的医疗废物的类别、数量、发生时间、影响范围及严重程度。</w:t>
      </w:r>
    </w:p>
    <w:p w14:paraId="4BE10B96">
      <w:pPr>
        <w:pStyle w:val="212"/>
        <w:tabs>
          <w:tab w:val="clear" w:pos="360"/>
        </w:tabs>
      </w:pPr>
      <w:r>
        <w:rPr>
          <w:rFonts w:hint="eastAsia"/>
        </w:rPr>
        <w:t>联系医院感染防控组，在其指导下对溢出、散落的医疗废物迅速进行收集、清理。</w:t>
      </w:r>
    </w:p>
    <w:p w14:paraId="138645B3">
      <w:pPr>
        <w:pStyle w:val="212"/>
      </w:pPr>
      <w:r>
        <w:rPr>
          <w:rFonts w:hint="eastAsia"/>
        </w:rPr>
        <w:t>清理人员在清理工作时，应穿戴防护服、手套、口罩、靴子、面罩、围裙、帽子等防护用品。</w:t>
      </w:r>
    </w:p>
    <w:p w14:paraId="212C8D17">
      <w:pPr>
        <w:pStyle w:val="212"/>
        <w:tabs>
          <w:tab w:val="clear" w:pos="360"/>
        </w:tabs>
      </w:pPr>
      <w:r>
        <w:rPr>
          <w:rFonts w:hint="eastAsia"/>
        </w:rPr>
        <w:t>应采取吸附材料吸收处理，对污染地点应遵循由轻污染区向重污染区的原则进行清理。</w:t>
      </w:r>
    </w:p>
    <w:p w14:paraId="452D7383">
      <w:pPr>
        <w:pStyle w:val="212"/>
        <w:tabs>
          <w:tab w:val="clear" w:pos="360"/>
        </w:tabs>
      </w:pPr>
      <w:r>
        <w:rPr>
          <w:rFonts w:hint="eastAsia"/>
        </w:rPr>
        <w:t>清理工作结束后，应采用1000mg/L含氯消毒剂进行消毒处理。</w:t>
      </w:r>
    </w:p>
    <w:p w14:paraId="7BB53F5A">
      <w:pPr>
        <w:pStyle w:val="212"/>
      </w:pPr>
      <w:r>
        <w:rPr>
          <w:rFonts w:hint="eastAsia"/>
        </w:rPr>
        <w:t>在操作中如清理人员的身体(皮肤)接触到污染物时，应按照D.5进行处理。</w:t>
      </w:r>
    </w:p>
    <w:p w14:paraId="734C6CEF">
      <w:pPr>
        <w:pStyle w:val="212"/>
        <w:tabs>
          <w:tab w:val="clear" w:pos="360"/>
        </w:tabs>
      </w:pPr>
      <w:r>
        <w:rPr>
          <w:rFonts w:hint="eastAsia"/>
        </w:rPr>
        <w:t>如医疗废物泄漏导致传染病传播事故时，应按照《</w:t>
      </w:r>
      <w:r>
        <w:rPr>
          <w:rFonts w:hint="eastAsia"/>
          <w:lang w:eastAsia="zh-CN"/>
        </w:rPr>
        <w:t>中华人民共和国</w:t>
      </w:r>
      <w:r>
        <w:rPr>
          <w:rFonts w:hint="eastAsia"/>
        </w:rPr>
        <w:t>传染病防治法》及有关规定进行报告,并采取相应防控措施。</w:t>
      </w:r>
    </w:p>
    <w:p w14:paraId="55FBF5CC">
      <w:pPr>
        <w:pStyle w:val="212"/>
        <w:tabs>
          <w:tab w:val="clear" w:pos="360"/>
        </w:tabs>
      </w:pPr>
      <w:r>
        <w:rPr>
          <w:rFonts w:hint="eastAsia"/>
        </w:rPr>
        <w:t>处理结束后应在医院感染防控组的指导下及时进行总结并形成书面报告。</w:t>
      </w:r>
    </w:p>
    <w:p w14:paraId="3E117F62">
      <w:pPr>
        <w:pStyle w:val="78"/>
        <w:spacing w:before="120" w:after="120"/>
      </w:pPr>
      <w:bookmarkStart w:id="90" w:name="_Toc184893988"/>
      <w:r>
        <w:rPr>
          <w:rFonts w:hint="eastAsia"/>
        </w:rPr>
        <w:t>职业暴露部位处理</w:t>
      </w:r>
      <w:bookmarkEnd w:id="90"/>
    </w:p>
    <w:p w14:paraId="40509823">
      <w:pPr>
        <w:pStyle w:val="212"/>
      </w:pPr>
      <w:r>
        <w:rPr>
          <w:rFonts w:hint="eastAsia"/>
        </w:rPr>
        <w:t>运送人员因针刺、割伤或者血液/体液溅到粘膜或者通过破损的皮肤而暴露于血液/体液后，向服务机构相关负责人报告，同时用洗手液和清水冲洗暴露部位15分钟。</w:t>
      </w:r>
    </w:p>
    <w:p w14:paraId="6EE93FC4">
      <w:pPr>
        <w:pStyle w:val="212"/>
      </w:pPr>
      <w:r>
        <w:rPr>
          <w:rFonts w:hint="eastAsia"/>
        </w:rPr>
        <w:t>如喷溅到眼睛或粘膜，应当用清水冲洗15分钟。</w:t>
      </w:r>
    </w:p>
    <w:p w14:paraId="0540463B">
      <w:pPr>
        <w:pStyle w:val="212"/>
      </w:pPr>
      <w:r>
        <w:rPr>
          <w:rFonts w:hint="eastAsia"/>
        </w:rPr>
        <w:t>有伤口，应当在伤口旁端轻轻挤压，尽可能挤出损伤处的血液，并用流动水冲洗10分钟以上。</w:t>
      </w:r>
    </w:p>
    <w:p w14:paraId="0DD2FB03">
      <w:pPr>
        <w:pStyle w:val="212"/>
      </w:pPr>
      <w:r>
        <w:rPr>
          <w:rFonts w:hint="eastAsia"/>
        </w:rPr>
        <w:t>受伤部位的伤口冲洗后，应当用消毒液（75%的酒精或0.5%碘伏）进行消毒，并包扎伤口。</w:t>
      </w:r>
    </w:p>
    <w:p w14:paraId="71F450B1">
      <w:pPr>
        <w:pStyle w:val="212"/>
      </w:pPr>
      <w:r>
        <w:rPr>
          <w:rFonts w:hint="eastAsia"/>
        </w:rPr>
        <w:t>医疗废物应查找可能的感染源，根据感染源，采取进一步处理措施。</w:t>
      </w:r>
    </w:p>
    <w:p w14:paraId="44C895C1">
      <w:pPr>
        <w:pStyle w:val="212"/>
      </w:pPr>
      <w:r>
        <w:rPr>
          <w:rFonts w:hint="eastAsia"/>
        </w:rPr>
        <w:t>如肝功能、乙肝二对半、丙肝抗体、艾滋病、梅毒等，发生暴露30分钟内向医院相关科室领导报告，2小时内科室向医院感染办报告。</w:t>
      </w:r>
    </w:p>
    <w:p w14:paraId="5E25E5E7">
      <w:pPr>
        <w:pStyle w:val="212"/>
        <w:tabs>
          <w:tab w:val="clear" w:pos="360"/>
        </w:tabs>
      </w:pPr>
      <w:r>
        <w:rPr>
          <w:rFonts w:hint="eastAsia"/>
        </w:rPr>
        <w:t>感染办在接到报告后进行登记，并针对刺伤的损害进行评估，确定暴露级别和暴露源的病毒载量水平，制定追踪观察和实施预防性用药方案。</w:t>
      </w:r>
    </w:p>
    <w:p w14:paraId="6EF1B21F">
      <w:pPr>
        <w:pStyle w:val="78"/>
        <w:spacing w:before="120" w:after="120"/>
      </w:pPr>
      <w:bookmarkStart w:id="91" w:name="_Toc184893989"/>
      <w:r>
        <w:rPr>
          <w:rFonts w:hint="eastAsia"/>
        </w:rPr>
        <w:t>保障措施</w:t>
      </w:r>
      <w:bookmarkEnd w:id="91"/>
    </w:p>
    <w:p w14:paraId="494B3BFC">
      <w:pPr>
        <w:pStyle w:val="212"/>
      </w:pPr>
      <w:r>
        <w:rPr>
          <w:rFonts w:hint="eastAsia"/>
        </w:rPr>
        <w:t>应做好医疗废物运送人员的培训工作，提高运送人员对医疗废物运送工作的能力。</w:t>
      </w:r>
    </w:p>
    <w:p w14:paraId="6648FB9A">
      <w:pPr>
        <w:pStyle w:val="212"/>
      </w:pPr>
      <w:r>
        <w:rPr>
          <w:rFonts w:hint="eastAsia"/>
        </w:rPr>
        <w:t>根据本预案每年至少开展1次演练，做好相关演练记录及演练结果评估。</w:t>
      </w:r>
    </w:p>
    <w:p w14:paraId="18E9209C">
      <w:pPr>
        <w:pStyle w:val="212"/>
        <w:tabs>
          <w:tab w:val="clear" w:pos="360"/>
        </w:tabs>
      </w:pPr>
      <w:r>
        <w:rPr>
          <w:rFonts w:hint="eastAsia"/>
        </w:rPr>
        <w:t>应加强与医院感染防控部门之间的联动，发现问题及时处理。</w:t>
      </w:r>
    </w:p>
    <w:p w14:paraId="4294B619">
      <w:pPr>
        <w:pStyle w:val="212"/>
      </w:pPr>
      <w:r>
        <w:rPr>
          <w:rFonts w:hint="eastAsia"/>
        </w:rPr>
        <w:t>接收医院对医疗废物在院内收运全流程各个环节的监督管理。</w:t>
      </w:r>
    </w:p>
    <w:bookmarkEnd w:id="81"/>
    <w:p w14:paraId="5E1AA41D">
      <w:pPr>
        <w:widowControl/>
        <w:adjustRightInd/>
        <w:spacing w:line="240" w:lineRule="auto"/>
        <w:jc w:val="center"/>
        <w:rPr>
          <w:rFonts w:ascii="宋体" w:hAnsi="Times New Roman"/>
          <w:kern w:val="0"/>
          <w:szCs w:val="20"/>
        </w:rPr>
      </w:pPr>
      <w:bookmarkStart w:id="92" w:name="BookMark8"/>
      <w:r>
        <w:rPr>
          <w:rFonts w:ascii="宋体" w:hAnsi="Times New Roman"/>
          <w:kern w:val="0"/>
          <w:szCs w:val="20"/>
        </w:rPr>
        <w:drawing>
          <wp:inline distT="0" distB="0" distL="0" distR="0">
            <wp:extent cx="1485900" cy="317500"/>
            <wp:effectExtent l="0" t="0" r="0" b="6350"/>
            <wp:docPr id="674957621" name="图片 3"/>
            <wp:cNvGraphicFramePr/>
            <a:graphic xmlns:a="http://schemas.openxmlformats.org/drawingml/2006/main">
              <a:graphicData uri="http://schemas.openxmlformats.org/drawingml/2006/picture">
                <pic:pic xmlns:pic="http://schemas.openxmlformats.org/drawingml/2006/picture">
                  <pic:nvPicPr>
                    <pic:cNvPr id="674957621"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F074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A6B2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B56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E67E">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0C9AF">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A41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C7E77">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AE35E">
    <w:pPr>
      <w:pStyle w:val="61"/>
      <w:rPr>
        <w:rFonts w:hint="eastAsia"/>
      </w:rPr>
    </w:pPr>
    <w:r>
      <w:fldChar w:fldCharType="begin"/>
    </w:r>
    <w:r>
      <w:instrText xml:space="preserve"> STYLEREF  标准文件_文件编号  \* MERGEFORMAT </w:instrText>
    </w:r>
    <w:r>
      <w:fldChar w:fldCharType="separate"/>
    </w:r>
    <w:r>
      <w:t>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6B9B">
    <w:pPr>
      <w:pStyle w:val="18"/>
      <w:jc w:val="right"/>
    </w:pPr>
    <w:r>
      <w:fldChar w:fldCharType="begin"/>
    </w:r>
    <w:r>
      <w:instrText xml:space="preserve"> STYLEREF  标准文件_文件编号  \* MERGEFORMAT </w:instrText>
    </w:r>
    <w:r>
      <w:fldChar w:fldCharType="separate"/>
    </w:r>
    <w:r>
      <w:t>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51420"/>
    <w:multiLevelType w:val="singleLevel"/>
    <w:tmpl w:val="81051420"/>
    <w:lvl w:ilvl="0" w:tentative="0">
      <w:start w:val="1"/>
      <w:numFmt w:val="lowerLetter"/>
      <w:suff w:val="nothing"/>
      <w:lvlText w:val="%1）"/>
      <w:lvlJc w:val="left"/>
    </w:lvl>
  </w:abstractNum>
  <w:abstractNum w:abstractNumId="1">
    <w:nsid w:val="8BD9DF15"/>
    <w:multiLevelType w:val="singleLevel"/>
    <w:tmpl w:val="8BD9DF15"/>
    <w:lvl w:ilvl="0" w:tentative="0">
      <w:start w:val="1"/>
      <w:numFmt w:val="lowerLetter"/>
      <w:suff w:val="space"/>
      <w:lvlText w:val="%1）"/>
      <w:lvlJc w:val="left"/>
    </w:lvl>
  </w:abstractNum>
  <w:abstractNum w:abstractNumId="2">
    <w:nsid w:val="8FA91366"/>
    <w:multiLevelType w:val="singleLevel"/>
    <w:tmpl w:val="8FA91366"/>
    <w:lvl w:ilvl="0" w:tentative="0">
      <w:start w:val="1"/>
      <w:numFmt w:val="lowerLetter"/>
      <w:suff w:val="space"/>
      <w:lvlText w:val="%1）"/>
      <w:lvlJc w:val="left"/>
    </w:lvl>
  </w:abstractNum>
  <w:abstractNum w:abstractNumId="3">
    <w:nsid w:val="93DBB668"/>
    <w:multiLevelType w:val="singleLevel"/>
    <w:tmpl w:val="93DBB668"/>
    <w:lvl w:ilvl="0" w:tentative="0">
      <w:start w:val="1"/>
      <w:numFmt w:val="lowerLetter"/>
      <w:suff w:val="space"/>
      <w:lvlText w:val="%1）"/>
      <w:lvlJc w:val="left"/>
    </w:lvl>
  </w:abstractNum>
  <w:abstractNum w:abstractNumId="4">
    <w:nsid w:val="97FACE9C"/>
    <w:multiLevelType w:val="singleLevel"/>
    <w:tmpl w:val="97FACE9C"/>
    <w:lvl w:ilvl="0" w:tentative="0">
      <w:start w:val="1"/>
      <w:numFmt w:val="lowerLetter"/>
      <w:suff w:val="space"/>
      <w:lvlText w:val="%1）"/>
      <w:lvlJc w:val="left"/>
    </w:lvl>
  </w:abstractNum>
  <w:abstractNum w:abstractNumId="5">
    <w:nsid w:val="9A90328B"/>
    <w:multiLevelType w:val="singleLevel"/>
    <w:tmpl w:val="9A90328B"/>
    <w:lvl w:ilvl="0" w:tentative="0">
      <w:start w:val="1"/>
      <w:numFmt w:val="lowerLetter"/>
      <w:suff w:val="nothing"/>
      <w:lvlText w:val="%1）"/>
      <w:lvlJc w:val="left"/>
    </w:lvl>
  </w:abstractNum>
  <w:abstractNum w:abstractNumId="6">
    <w:nsid w:val="A2DB84B3"/>
    <w:multiLevelType w:val="singleLevel"/>
    <w:tmpl w:val="A2DB84B3"/>
    <w:lvl w:ilvl="0" w:tentative="0">
      <w:start w:val="1"/>
      <w:numFmt w:val="lowerLetter"/>
      <w:suff w:val="space"/>
      <w:lvlText w:val="%1）"/>
      <w:lvlJc w:val="left"/>
    </w:lvl>
  </w:abstractNum>
  <w:abstractNum w:abstractNumId="7">
    <w:nsid w:val="AC04C174"/>
    <w:multiLevelType w:val="singleLevel"/>
    <w:tmpl w:val="AC04C174"/>
    <w:lvl w:ilvl="0" w:tentative="0">
      <w:start w:val="1"/>
      <w:numFmt w:val="lowerLetter"/>
      <w:suff w:val="nothing"/>
      <w:lvlText w:val="%1）"/>
      <w:lvlJc w:val="left"/>
    </w:lvl>
  </w:abstractNum>
  <w:abstractNum w:abstractNumId="8">
    <w:nsid w:val="AFC894A2"/>
    <w:multiLevelType w:val="singleLevel"/>
    <w:tmpl w:val="AFC894A2"/>
    <w:lvl w:ilvl="0" w:tentative="0">
      <w:start w:val="1"/>
      <w:numFmt w:val="lowerLetter"/>
      <w:suff w:val="space"/>
      <w:lvlText w:val="%1）"/>
      <w:lvlJc w:val="left"/>
    </w:lvl>
  </w:abstractNum>
  <w:abstractNum w:abstractNumId="9">
    <w:nsid w:val="C06ECA9A"/>
    <w:multiLevelType w:val="singleLevel"/>
    <w:tmpl w:val="C06ECA9A"/>
    <w:lvl w:ilvl="0" w:tentative="0">
      <w:start w:val="1"/>
      <w:numFmt w:val="lowerLetter"/>
      <w:suff w:val="space"/>
      <w:lvlText w:val="%1）"/>
      <w:lvlJc w:val="left"/>
    </w:lvl>
  </w:abstractNum>
  <w:abstractNum w:abstractNumId="10">
    <w:nsid w:val="FAE169F9"/>
    <w:multiLevelType w:val="singleLevel"/>
    <w:tmpl w:val="FAE169F9"/>
    <w:lvl w:ilvl="0" w:tentative="0">
      <w:start w:val="1"/>
      <w:numFmt w:val="lowerLetter"/>
      <w:suff w:val="nothing"/>
      <w:lvlText w:val="%1）"/>
      <w:lvlJc w:val="left"/>
    </w:lvl>
  </w:abstractNum>
  <w:abstractNum w:abstractNumId="1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4A537D3"/>
    <w:multiLevelType w:val="singleLevel"/>
    <w:tmpl w:val="04A537D3"/>
    <w:lvl w:ilvl="0" w:tentative="0">
      <w:start w:val="1"/>
      <w:numFmt w:val="lowerLetter"/>
      <w:suff w:val="space"/>
      <w:lvlText w:val="%1）"/>
      <w:lvlJc w:val="left"/>
    </w:lvl>
  </w:abstractNum>
  <w:abstractNum w:abstractNumId="14">
    <w:nsid w:val="0589C627"/>
    <w:multiLevelType w:val="singleLevel"/>
    <w:tmpl w:val="0589C627"/>
    <w:lvl w:ilvl="0" w:tentative="0">
      <w:start w:val="1"/>
      <w:numFmt w:val="lowerLetter"/>
      <w:suff w:val="nothing"/>
      <w:lvlText w:val="%1）"/>
      <w:lvlJc w:val="left"/>
    </w:lvl>
  </w:abstractNum>
  <w:abstractNum w:abstractNumId="15">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0919F70E"/>
    <w:multiLevelType w:val="singleLevel"/>
    <w:tmpl w:val="0919F70E"/>
    <w:lvl w:ilvl="0" w:tentative="0">
      <w:start w:val="1"/>
      <w:numFmt w:val="lowerLetter"/>
      <w:suff w:val="space"/>
      <w:lvlText w:val="%1）"/>
      <w:lvlJc w:val="left"/>
    </w:lvl>
  </w:abstractNum>
  <w:abstractNum w:abstractNumId="18">
    <w:nsid w:val="09DE6EAF"/>
    <w:multiLevelType w:val="singleLevel"/>
    <w:tmpl w:val="09DE6EAF"/>
    <w:lvl w:ilvl="0" w:tentative="0">
      <w:start w:val="1"/>
      <w:numFmt w:val="lowerLetter"/>
      <w:suff w:val="nothing"/>
      <w:lvlText w:val="%1）"/>
      <w:lvlJc w:val="left"/>
    </w:lvl>
  </w:abstractNum>
  <w:abstractNum w:abstractNumId="19">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0">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2">
    <w:nsid w:val="100FFCD7"/>
    <w:multiLevelType w:val="singleLevel"/>
    <w:tmpl w:val="100FFCD7"/>
    <w:lvl w:ilvl="0" w:tentative="0">
      <w:start w:val="1"/>
      <w:numFmt w:val="lowerLetter"/>
      <w:suff w:val="nothing"/>
      <w:lvlText w:val="%1）"/>
      <w:lvlJc w:val="left"/>
    </w:lvl>
  </w:abstractNum>
  <w:abstractNum w:abstractNumId="23">
    <w:nsid w:val="183AC010"/>
    <w:multiLevelType w:val="singleLevel"/>
    <w:tmpl w:val="183AC010"/>
    <w:lvl w:ilvl="0" w:tentative="0">
      <w:start w:val="1"/>
      <w:numFmt w:val="lowerLetter"/>
      <w:suff w:val="nothing"/>
      <w:lvlText w:val="%1）"/>
      <w:lvlJc w:val="left"/>
    </w:lvl>
  </w:abstractNum>
  <w:abstractNum w:abstractNumId="24">
    <w:nsid w:val="1943CD51"/>
    <w:multiLevelType w:val="singleLevel"/>
    <w:tmpl w:val="1943CD51"/>
    <w:lvl w:ilvl="0" w:tentative="0">
      <w:start w:val="1"/>
      <w:numFmt w:val="lowerLetter"/>
      <w:suff w:val="space"/>
      <w:lvlText w:val="%1）"/>
      <w:lvlJc w:val="left"/>
    </w:lvl>
  </w:abstractNum>
  <w:abstractNum w:abstractNumId="25">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8">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9">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37821B82"/>
    <w:multiLevelType w:val="singleLevel"/>
    <w:tmpl w:val="37821B82"/>
    <w:lvl w:ilvl="0" w:tentative="0">
      <w:start w:val="1"/>
      <w:numFmt w:val="lowerLetter"/>
      <w:suff w:val="nothing"/>
      <w:lvlText w:val="%1）"/>
      <w:lvlJc w:val="left"/>
    </w:lvl>
  </w:abstractNum>
  <w:abstractNum w:abstractNumId="31">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4">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6">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8">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5EC5AFBA"/>
    <w:multiLevelType w:val="singleLevel"/>
    <w:tmpl w:val="5EC5AFBA"/>
    <w:lvl w:ilvl="0" w:tentative="0">
      <w:start w:val="1"/>
      <w:numFmt w:val="lowerLetter"/>
      <w:suff w:val="nothing"/>
      <w:lvlText w:val="%1）"/>
      <w:lvlJc w:val="left"/>
    </w:lvl>
  </w:abstractNum>
  <w:abstractNum w:abstractNumId="4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0">
    <w:nsid w:val="75752B41"/>
    <w:multiLevelType w:val="singleLevel"/>
    <w:tmpl w:val="75752B41"/>
    <w:lvl w:ilvl="0" w:tentative="0">
      <w:start w:val="1"/>
      <w:numFmt w:val="lowerLetter"/>
      <w:suff w:val="nothing"/>
      <w:lvlText w:val="%1）"/>
      <w:lvlJc w:val="left"/>
    </w:lvl>
  </w:abstractNum>
  <w:abstractNum w:abstractNumId="5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47"/>
  </w:num>
  <w:num w:numId="3">
    <w:abstractNumId w:val="20"/>
  </w:num>
  <w:num w:numId="4">
    <w:abstractNumId w:val="43"/>
  </w:num>
  <w:num w:numId="5">
    <w:abstractNumId w:val="37"/>
  </w:num>
  <w:num w:numId="6">
    <w:abstractNumId w:val="32"/>
  </w:num>
  <w:num w:numId="7">
    <w:abstractNumId w:val="26"/>
  </w:num>
  <w:num w:numId="8">
    <w:abstractNumId w:val="16"/>
  </w:num>
  <w:num w:numId="9">
    <w:abstractNumId w:val="27"/>
  </w:num>
  <w:num w:numId="10">
    <w:abstractNumId w:val="35"/>
  </w:num>
  <w:num w:numId="11">
    <w:abstractNumId w:val="45"/>
  </w:num>
  <w:num w:numId="12">
    <w:abstractNumId w:val="29"/>
  </w:num>
  <w:num w:numId="13">
    <w:abstractNumId w:val="31"/>
  </w:num>
  <w:num w:numId="14">
    <w:abstractNumId w:val="25"/>
  </w:num>
  <w:num w:numId="15">
    <w:abstractNumId w:val="38"/>
  </w:num>
  <w:num w:numId="16">
    <w:abstractNumId w:val="41"/>
  </w:num>
  <w:num w:numId="17">
    <w:abstractNumId w:val="36"/>
  </w:num>
  <w:num w:numId="18">
    <w:abstractNumId w:val="49"/>
  </w:num>
  <w:num w:numId="19">
    <w:abstractNumId w:val="34"/>
  </w:num>
  <w:num w:numId="20">
    <w:abstractNumId w:val="12"/>
  </w:num>
  <w:num w:numId="21">
    <w:abstractNumId w:val="28"/>
  </w:num>
  <w:num w:numId="22">
    <w:abstractNumId w:val="51"/>
  </w:num>
  <w:num w:numId="23">
    <w:abstractNumId w:val="40"/>
  </w:num>
  <w:num w:numId="24">
    <w:abstractNumId w:val="21"/>
  </w:num>
  <w:num w:numId="25">
    <w:abstractNumId w:val="46"/>
  </w:num>
  <w:num w:numId="26">
    <w:abstractNumId w:val="48"/>
  </w:num>
  <w:num w:numId="27">
    <w:abstractNumId w:val="15"/>
  </w:num>
  <w:num w:numId="28">
    <w:abstractNumId w:val="19"/>
  </w:num>
  <w:num w:numId="29">
    <w:abstractNumId w:val="33"/>
  </w:num>
  <w:num w:numId="30">
    <w:abstractNumId w:val="44"/>
  </w:num>
  <w:num w:numId="31">
    <w:abstractNumId w:val="42"/>
  </w:num>
  <w:num w:numId="32">
    <w:abstractNumId w:val="5"/>
  </w:num>
  <w:num w:numId="33">
    <w:abstractNumId w:val="39"/>
  </w:num>
  <w:num w:numId="34">
    <w:abstractNumId w:val="14"/>
  </w:num>
  <w:num w:numId="35">
    <w:abstractNumId w:val="24"/>
  </w:num>
  <w:num w:numId="36">
    <w:abstractNumId w:val="8"/>
  </w:num>
  <w:num w:numId="37">
    <w:abstractNumId w:val="9"/>
  </w:num>
  <w:num w:numId="38">
    <w:abstractNumId w:val="17"/>
  </w:num>
  <w:num w:numId="39">
    <w:abstractNumId w:val="13"/>
  </w:num>
  <w:num w:numId="40">
    <w:abstractNumId w:val="4"/>
  </w:num>
  <w:num w:numId="41">
    <w:abstractNumId w:val="3"/>
  </w:num>
  <w:num w:numId="42">
    <w:abstractNumId w:val="6"/>
  </w:num>
  <w:num w:numId="43">
    <w:abstractNumId w:val="1"/>
  </w:num>
  <w:num w:numId="44">
    <w:abstractNumId w:val="2"/>
  </w:num>
  <w:num w:numId="45">
    <w:abstractNumId w:val="10"/>
  </w:num>
  <w:num w:numId="46">
    <w:abstractNumId w:val="7"/>
  </w:num>
  <w:num w:numId="47">
    <w:abstractNumId w:val="30"/>
  </w:num>
  <w:num w:numId="48">
    <w:abstractNumId w:val="0"/>
  </w:num>
  <w:num w:numId="49">
    <w:abstractNumId w:val="50"/>
  </w:num>
  <w:num w:numId="50">
    <w:abstractNumId w:val="23"/>
  </w:num>
  <w:num w:numId="51">
    <w:abstractNumId w:val="18"/>
  </w:num>
  <w:num w:numId="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attachedTemplate r:id="rId1"/>
  <w:documentProtection w:edit="forms" w:enforcement="1" w:cryptProviderType="rsaAES" w:cryptAlgorithmClass="hash" w:cryptAlgorithmType="typeAny" w:cryptAlgorithmSid="14" w:cryptSpinCount="100000" w:hash="L8vqzx86yJsbLyWnkYjlISWrYkCQnVITw7xP8e1qIHd4RfwlwMO+AXvnLn8ZASHaKiEi6i6EleOIrIERaUnn5Q==" w:salt="8owO90YM1umkc5ddNvM5X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93"/>
    <w:rsid w:val="0000040A"/>
    <w:rsid w:val="00000A94"/>
    <w:rsid w:val="00001972"/>
    <w:rsid w:val="00001B30"/>
    <w:rsid w:val="00001D9A"/>
    <w:rsid w:val="00007B3A"/>
    <w:rsid w:val="000107E0"/>
    <w:rsid w:val="00011FDE"/>
    <w:rsid w:val="00012FFD"/>
    <w:rsid w:val="00014162"/>
    <w:rsid w:val="00014340"/>
    <w:rsid w:val="00016A9C"/>
    <w:rsid w:val="00022184"/>
    <w:rsid w:val="00022762"/>
    <w:rsid w:val="000238E0"/>
    <w:rsid w:val="000249DB"/>
    <w:rsid w:val="0002595E"/>
    <w:rsid w:val="000301EF"/>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257"/>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91C"/>
    <w:rsid w:val="000B1FF2"/>
    <w:rsid w:val="000B3CDA"/>
    <w:rsid w:val="000B6A0B"/>
    <w:rsid w:val="000C0F6C"/>
    <w:rsid w:val="000C11DB"/>
    <w:rsid w:val="000C1492"/>
    <w:rsid w:val="000C2FBD"/>
    <w:rsid w:val="000C4B41"/>
    <w:rsid w:val="000C57D6"/>
    <w:rsid w:val="000C6362"/>
    <w:rsid w:val="000C7666"/>
    <w:rsid w:val="000C7ABC"/>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17ECB"/>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ADB"/>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7E20"/>
    <w:rsid w:val="003B09AD"/>
    <w:rsid w:val="003B1F18"/>
    <w:rsid w:val="003B5BF0"/>
    <w:rsid w:val="003B60BF"/>
    <w:rsid w:val="003B6BE3"/>
    <w:rsid w:val="003C010C"/>
    <w:rsid w:val="003C0A6C"/>
    <w:rsid w:val="003C14F8"/>
    <w:rsid w:val="003C5A43"/>
    <w:rsid w:val="003C6FE3"/>
    <w:rsid w:val="003D0519"/>
    <w:rsid w:val="003D0FF6"/>
    <w:rsid w:val="003D262C"/>
    <w:rsid w:val="003D6D61"/>
    <w:rsid w:val="003E019F"/>
    <w:rsid w:val="003E091D"/>
    <w:rsid w:val="003E0A05"/>
    <w:rsid w:val="003E0CD9"/>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240"/>
    <w:rsid w:val="0044083F"/>
    <w:rsid w:val="00441AE7"/>
    <w:rsid w:val="00441D9F"/>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035"/>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4B3"/>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3F5"/>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209"/>
    <w:rsid w:val="00636E3E"/>
    <w:rsid w:val="006379F7"/>
    <w:rsid w:val="00637E4D"/>
    <w:rsid w:val="00640620"/>
    <w:rsid w:val="00641A1F"/>
    <w:rsid w:val="00645904"/>
    <w:rsid w:val="00651ACB"/>
    <w:rsid w:val="00651C47"/>
    <w:rsid w:val="00652AB2"/>
    <w:rsid w:val="00653FED"/>
    <w:rsid w:val="00654EC0"/>
    <w:rsid w:val="0065525B"/>
    <w:rsid w:val="006552D8"/>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A8F"/>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BD8"/>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1F8"/>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C93"/>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666"/>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BD3"/>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0DA"/>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4D1"/>
    <w:rsid w:val="008F788F"/>
    <w:rsid w:val="008F7EA2"/>
    <w:rsid w:val="00902722"/>
    <w:rsid w:val="009027BC"/>
    <w:rsid w:val="009062E6"/>
    <w:rsid w:val="00911BE5"/>
    <w:rsid w:val="0091295C"/>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00ED"/>
    <w:rsid w:val="00953604"/>
    <w:rsid w:val="00953FE8"/>
    <w:rsid w:val="0095496B"/>
    <w:rsid w:val="00960F1E"/>
    <w:rsid w:val="009610DC"/>
    <w:rsid w:val="00961490"/>
    <w:rsid w:val="0096381A"/>
    <w:rsid w:val="00965E04"/>
    <w:rsid w:val="009674AD"/>
    <w:rsid w:val="00970CDC"/>
    <w:rsid w:val="00973E5C"/>
    <w:rsid w:val="00975727"/>
    <w:rsid w:val="00977010"/>
    <w:rsid w:val="00977D02"/>
    <w:rsid w:val="00977FF9"/>
    <w:rsid w:val="009809BB"/>
    <w:rsid w:val="0098364B"/>
    <w:rsid w:val="009850F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206"/>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4D93"/>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3F19"/>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6EBE"/>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144"/>
    <w:rsid w:val="00C34C20"/>
    <w:rsid w:val="00C35A3E"/>
    <w:rsid w:val="00C42130"/>
    <w:rsid w:val="00C423A4"/>
    <w:rsid w:val="00C423E3"/>
    <w:rsid w:val="00C44BF5"/>
    <w:rsid w:val="00C521D6"/>
    <w:rsid w:val="00C529E2"/>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50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16BE"/>
    <w:rsid w:val="00DC3067"/>
    <w:rsid w:val="00DC370B"/>
    <w:rsid w:val="00DC5B90"/>
    <w:rsid w:val="00DC6893"/>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3B9A"/>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1D28"/>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D9D0FFA"/>
    <w:rsid w:val="135950FD"/>
    <w:rsid w:val="1E950C4F"/>
    <w:rsid w:val="30D342E9"/>
    <w:rsid w:val="4E8D6065"/>
    <w:rsid w:val="5370275B"/>
    <w:rsid w:val="587D3D3A"/>
    <w:rsid w:val="675A47B1"/>
    <w:rsid w:val="7D5B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tabs>
        <w:tab w:val="left" w:pos="360"/>
      </w:tabs>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71EA3AADEA248BCAD07143B8A7CB8B6"/>
        <w:style w:val=""/>
        <w:category>
          <w:name w:val="常规"/>
          <w:gallery w:val="placeholder"/>
        </w:category>
        <w:types>
          <w:type w:val="bbPlcHdr"/>
        </w:types>
        <w:behaviors>
          <w:behavior w:val="content"/>
        </w:behaviors>
        <w:description w:val=""/>
        <w:guid w:val="{89D5F846-87DD-49F3-BB32-B3951D81EB82}"/>
      </w:docPartPr>
      <w:docPartBody>
        <w:p w14:paraId="59A522F1">
          <w:pPr>
            <w:pStyle w:val="5"/>
            <w:rPr>
              <w:rFonts w:hint="eastAsia"/>
            </w:rPr>
          </w:pPr>
          <w:r>
            <w:rPr>
              <w:rStyle w:val="4"/>
              <w:rFonts w:hint="eastAsia"/>
            </w:rPr>
            <w:t>单击或点击此处输入文字。</w:t>
          </w:r>
        </w:p>
      </w:docPartBody>
    </w:docPart>
    <w:docPart>
      <w:docPartPr>
        <w:name w:val="B61D48A6921A45C2BFB2492601C8140F"/>
        <w:style w:val=""/>
        <w:category>
          <w:name w:val="常规"/>
          <w:gallery w:val="placeholder"/>
        </w:category>
        <w:types>
          <w:type w:val="bbPlcHdr"/>
        </w:types>
        <w:behaviors>
          <w:behavior w:val="content"/>
        </w:behaviors>
        <w:description w:val=""/>
        <w:guid w:val="{EBC2DA7D-B9F7-46B0-A97F-069E06537425}"/>
      </w:docPartPr>
      <w:docPartBody>
        <w:p w14:paraId="453750E7">
          <w:pPr>
            <w:pStyle w:val="6"/>
            <w:rPr>
              <w:rFonts w:hint="eastAsia"/>
            </w:rPr>
          </w:pPr>
          <w:r>
            <w:rPr>
              <w:rStyle w:val="4"/>
              <w:rFonts w:hint="eastAsia"/>
            </w:rPr>
            <w:t>选择一项。</w:t>
          </w:r>
        </w:p>
      </w:docPartBody>
    </w:docPart>
    <w:docPart>
      <w:docPartPr>
        <w:name w:val="E51F2B56299B4FFC8D76F6894A3EF0D1"/>
        <w:style w:val=""/>
        <w:category>
          <w:name w:val="常规"/>
          <w:gallery w:val="placeholder"/>
        </w:category>
        <w:types>
          <w:type w:val="bbPlcHdr"/>
        </w:types>
        <w:behaviors>
          <w:behavior w:val="content"/>
        </w:behaviors>
        <w:description w:val=""/>
        <w:guid w:val="{55ADEF36-5565-4A14-ACF9-C2389E146190}"/>
      </w:docPartPr>
      <w:docPartBody>
        <w:p w14:paraId="32335C92">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22"/>
    <w:rsid w:val="000634BA"/>
    <w:rsid w:val="001C0C22"/>
    <w:rsid w:val="001D7696"/>
    <w:rsid w:val="00274ADB"/>
    <w:rsid w:val="00441D9F"/>
    <w:rsid w:val="004F3650"/>
    <w:rsid w:val="00543035"/>
    <w:rsid w:val="00584074"/>
    <w:rsid w:val="008725B7"/>
    <w:rsid w:val="00930280"/>
    <w:rsid w:val="009D2B48"/>
    <w:rsid w:val="00C529E2"/>
    <w:rsid w:val="00DA16FB"/>
    <w:rsid w:val="00E0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71EA3AADEA248BCAD07143B8A7CB8B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61D48A6921A45C2BFB2492601C8140F"/>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51F2B56299B4FFC8D76F6894A3EF0D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15</Pages>
  <Words>7153</Words>
  <Characters>7438</Characters>
  <Lines>74</Lines>
  <Paragraphs>21</Paragraphs>
  <TotalTime>208</TotalTime>
  <ScaleCrop>false</ScaleCrop>
  <LinksUpToDate>false</LinksUpToDate>
  <CharactersWithSpaces>7597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2024-12-11T09:08:00Z</dcterms:created>
  <dc:creator>靳雨瞳</dc:creator>
  <dc:description>&lt;config cover="true" show_menu="true" version="1.0.0" doctype="SDKXY"&gt;_x000d_
&lt;/config&gt;</dc:description>
  <cp:lastModifiedBy>巧</cp:lastModifiedBy>
  <cp:lastPrinted>2021-02-02T08:22:00Z</cp:lastPrinted>
  <dcterms:modified xsi:type="dcterms:W3CDTF">2025-02-14T06:56:34Z</dcterms:modified>
  <dc:title>团体标准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8943F716265743CFA99B8FF43C10E05D_12</vt:lpwstr>
  </property>
  <property fmtid="{D5CDD505-2E9C-101B-9397-08002B2CF9AE}" pid="16" name="KSOTemplateDocerSaveRecord">
    <vt:lpwstr>eyJoZGlkIjoiN2U4MjM2YzMxMDMzNzI5Nzk3NWUyNTljZjU4NmIyOWYiLCJ1c2VySWQiOiIzNTc3Mzg1NzkifQ==</vt:lpwstr>
  </property>
</Properties>
</file>